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C4" w:rsidRPr="004F69C7" w:rsidRDefault="005943C4" w:rsidP="00171F54">
      <w:pPr>
        <w:spacing w:after="0" w:line="288" w:lineRule="auto"/>
        <w:jc w:val="center"/>
        <w:rPr>
          <w:rFonts w:ascii="Times New Roman" w:hAnsi="Times New Roman" w:cs="Times New Roman"/>
          <w:b/>
          <w:sz w:val="28"/>
          <w:szCs w:val="28"/>
        </w:rPr>
      </w:pPr>
      <w:bookmarkStart w:id="0" w:name="_GoBack"/>
      <w:bookmarkEnd w:id="0"/>
      <w:r w:rsidRPr="005943C4">
        <w:rPr>
          <w:rFonts w:ascii="Times New Roman" w:hAnsi="Times New Roman" w:cs="Times New Roman"/>
          <w:b/>
          <w:sz w:val="28"/>
          <w:szCs w:val="28"/>
        </w:rPr>
        <w:t xml:space="preserve">НАЦІОНАЛЬНА </w:t>
      </w:r>
      <w:r w:rsidRPr="004F69C7">
        <w:rPr>
          <w:rFonts w:ascii="Times New Roman" w:hAnsi="Times New Roman" w:cs="Times New Roman"/>
          <w:b/>
          <w:sz w:val="28"/>
          <w:szCs w:val="28"/>
        </w:rPr>
        <w:t>АКАДЕМІЯ МЕДИЧНИХ НАУК УКРАЇНИ</w:t>
      </w:r>
    </w:p>
    <w:p w:rsidR="00171F54" w:rsidRDefault="005943C4" w:rsidP="00171F54">
      <w:pPr>
        <w:spacing w:after="0" w:line="288" w:lineRule="auto"/>
        <w:jc w:val="center"/>
        <w:rPr>
          <w:rFonts w:ascii="Times New Roman" w:hAnsi="Times New Roman" w:cs="Times New Roman"/>
          <w:b/>
          <w:sz w:val="28"/>
          <w:szCs w:val="28"/>
        </w:rPr>
      </w:pPr>
      <w:r w:rsidRPr="004F69C7">
        <w:rPr>
          <w:rFonts w:ascii="Times New Roman" w:hAnsi="Times New Roman" w:cs="Times New Roman"/>
          <w:b/>
          <w:sz w:val="28"/>
          <w:szCs w:val="28"/>
        </w:rPr>
        <w:t xml:space="preserve">ДЕРЖАВНА УСТАНОВА </w:t>
      </w:r>
    </w:p>
    <w:p w:rsidR="00171F54" w:rsidRDefault="005943C4" w:rsidP="00171F54">
      <w:pPr>
        <w:spacing w:after="0" w:line="288" w:lineRule="auto"/>
        <w:jc w:val="center"/>
        <w:rPr>
          <w:rFonts w:ascii="Times New Roman" w:hAnsi="Times New Roman" w:cs="Times New Roman"/>
          <w:b/>
          <w:sz w:val="28"/>
          <w:szCs w:val="28"/>
        </w:rPr>
      </w:pPr>
      <w:r w:rsidRPr="004F69C7">
        <w:rPr>
          <w:rFonts w:ascii="Times New Roman" w:hAnsi="Times New Roman" w:cs="Times New Roman"/>
          <w:b/>
          <w:sz w:val="28"/>
          <w:szCs w:val="28"/>
        </w:rPr>
        <w:t xml:space="preserve">«ІНСТИТУТ НЕЙРОХІРУРГІЇ ІМ.АКАД. А.П.РОМОДАНОВА </w:t>
      </w:r>
    </w:p>
    <w:p w:rsidR="005943C4" w:rsidRPr="004F69C7" w:rsidRDefault="005943C4" w:rsidP="00171F54">
      <w:pPr>
        <w:spacing w:after="0" w:line="288" w:lineRule="auto"/>
        <w:jc w:val="center"/>
        <w:rPr>
          <w:rFonts w:ascii="Times New Roman" w:hAnsi="Times New Roman" w:cs="Times New Roman"/>
          <w:b/>
          <w:sz w:val="28"/>
          <w:szCs w:val="28"/>
        </w:rPr>
      </w:pPr>
      <w:r w:rsidRPr="00171F54">
        <w:rPr>
          <w:rFonts w:ascii="Times New Roman" w:hAnsi="Times New Roman" w:cs="Times New Roman"/>
          <w:b/>
          <w:caps/>
          <w:sz w:val="28"/>
          <w:szCs w:val="28"/>
        </w:rPr>
        <w:t>Н</w:t>
      </w:r>
      <w:r w:rsidR="00171F54" w:rsidRPr="00171F54">
        <w:rPr>
          <w:rFonts w:ascii="Times New Roman" w:hAnsi="Times New Roman" w:cs="Times New Roman"/>
          <w:b/>
          <w:caps/>
          <w:sz w:val="28"/>
          <w:szCs w:val="28"/>
          <w:lang w:val="uk-UA"/>
        </w:rPr>
        <w:t>аціональної академії медичних наук</w:t>
      </w:r>
      <w:r w:rsidRPr="004F69C7">
        <w:rPr>
          <w:rFonts w:ascii="Times New Roman" w:hAnsi="Times New Roman" w:cs="Times New Roman"/>
          <w:b/>
          <w:sz w:val="28"/>
          <w:szCs w:val="28"/>
        </w:rPr>
        <w:t xml:space="preserve"> УКРАЇНИ»</w:t>
      </w:r>
    </w:p>
    <w:p w:rsidR="007A3E02" w:rsidRDefault="007A3E02" w:rsidP="005943C4">
      <w:pPr>
        <w:spacing w:after="0" w:line="360" w:lineRule="auto"/>
        <w:ind w:firstLine="708"/>
        <w:jc w:val="center"/>
      </w:pPr>
    </w:p>
    <w:p w:rsidR="00171F54" w:rsidRDefault="00171F54" w:rsidP="005943C4">
      <w:pPr>
        <w:spacing w:after="0" w:line="360" w:lineRule="auto"/>
        <w:ind w:firstLine="708"/>
        <w:jc w:val="center"/>
      </w:pPr>
    </w:p>
    <w:p w:rsidR="00171F54" w:rsidRDefault="00171F54" w:rsidP="005943C4">
      <w:pPr>
        <w:spacing w:after="0" w:line="360" w:lineRule="auto"/>
        <w:ind w:firstLine="708"/>
        <w:jc w:val="center"/>
      </w:pPr>
    </w:p>
    <w:p w:rsidR="00171F54" w:rsidRPr="004F69C7" w:rsidRDefault="00171F54" w:rsidP="005943C4">
      <w:pPr>
        <w:spacing w:after="0" w:line="360" w:lineRule="auto"/>
        <w:ind w:firstLine="708"/>
        <w:jc w:val="center"/>
      </w:pPr>
    </w:p>
    <w:p w:rsidR="007A3E02" w:rsidRPr="004F69C7" w:rsidRDefault="007A3E02" w:rsidP="005943C4">
      <w:pPr>
        <w:spacing w:after="0" w:line="240" w:lineRule="auto"/>
        <w:ind w:left="6372" w:firstLine="709"/>
        <w:rPr>
          <w:rFonts w:ascii="Times New Roman" w:hAnsi="Times New Roman" w:cs="Times New Roman"/>
          <w:sz w:val="28"/>
          <w:szCs w:val="28"/>
        </w:rPr>
      </w:pPr>
      <w:r w:rsidRPr="004F69C7">
        <w:rPr>
          <w:rFonts w:ascii="Times New Roman" w:hAnsi="Times New Roman" w:cs="Times New Roman"/>
          <w:sz w:val="28"/>
          <w:szCs w:val="28"/>
        </w:rPr>
        <w:t>ЗАТВЕРДЖЕНО</w:t>
      </w:r>
    </w:p>
    <w:p w:rsidR="004D4E28" w:rsidRPr="004F69C7" w:rsidRDefault="00171F54" w:rsidP="00171F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в</w:t>
      </w:r>
      <w:r w:rsidR="004D4E28" w:rsidRPr="004F69C7">
        <w:rPr>
          <w:rFonts w:ascii="Times New Roman" w:hAnsi="Times New Roman" w:cs="Times New Roman"/>
          <w:sz w:val="28"/>
          <w:szCs w:val="28"/>
          <w:lang w:val="uk-UA"/>
        </w:rPr>
        <w:t>ченої ради</w:t>
      </w:r>
    </w:p>
    <w:p w:rsidR="000A7E96" w:rsidRPr="004F69C7" w:rsidRDefault="00171F54" w:rsidP="00171F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3C4" w:rsidRPr="004F69C7">
        <w:rPr>
          <w:rFonts w:ascii="Times New Roman" w:hAnsi="Times New Roman" w:cs="Times New Roman"/>
          <w:sz w:val="28"/>
          <w:szCs w:val="28"/>
          <w:lang w:val="uk-UA"/>
        </w:rPr>
        <w:t>ДУ «ІНХ НАМН»</w:t>
      </w:r>
    </w:p>
    <w:p w:rsidR="004D4E28" w:rsidRPr="004F69C7" w:rsidRDefault="00171F54" w:rsidP="00171F5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п</w:t>
      </w:r>
      <w:r w:rsidR="004D4E28" w:rsidRPr="004F69C7">
        <w:rPr>
          <w:rFonts w:ascii="Times New Roman" w:hAnsi="Times New Roman" w:cs="Times New Roman"/>
          <w:sz w:val="28"/>
          <w:szCs w:val="28"/>
          <w:lang w:val="uk-UA"/>
        </w:rPr>
        <w:t>ротокол №___від______20</w:t>
      </w:r>
      <w:r w:rsidR="005943C4" w:rsidRPr="004F69C7">
        <w:rPr>
          <w:rFonts w:ascii="Times New Roman" w:hAnsi="Times New Roman" w:cs="Times New Roman"/>
          <w:sz w:val="28"/>
          <w:szCs w:val="28"/>
          <w:lang w:val="uk-UA"/>
        </w:rPr>
        <w:t>22</w:t>
      </w:r>
      <w:r w:rsidR="004D4E28" w:rsidRPr="004F69C7">
        <w:rPr>
          <w:rFonts w:ascii="Times New Roman" w:hAnsi="Times New Roman" w:cs="Times New Roman"/>
          <w:sz w:val="28"/>
          <w:szCs w:val="28"/>
          <w:lang w:val="uk-UA"/>
        </w:rPr>
        <w:t xml:space="preserve"> </w:t>
      </w:r>
      <w:r w:rsidR="004D4E28" w:rsidRPr="004F69C7">
        <w:rPr>
          <w:rFonts w:ascii="Times New Roman" w:hAnsi="Times New Roman" w:cs="Times New Roman"/>
          <w:sz w:val="28"/>
          <w:szCs w:val="28"/>
        </w:rPr>
        <w:t>р.</w:t>
      </w:r>
    </w:p>
    <w:p w:rsidR="004D4E28" w:rsidRPr="004F69C7" w:rsidRDefault="00171F54" w:rsidP="00171F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E28" w:rsidRPr="004F69C7">
        <w:rPr>
          <w:rFonts w:ascii="Times New Roman" w:hAnsi="Times New Roman" w:cs="Times New Roman"/>
          <w:sz w:val="28"/>
          <w:szCs w:val="28"/>
          <w:lang w:val="uk-UA"/>
        </w:rPr>
        <w:t xml:space="preserve">Голова </w:t>
      </w:r>
      <w:r w:rsidR="005943C4" w:rsidRPr="004F69C7">
        <w:rPr>
          <w:rFonts w:ascii="Times New Roman" w:hAnsi="Times New Roman" w:cs="Times New Roman"/>
          <w:sz w:val="28"/>
          <w:szCs w:val="28"/>
          <w:lang w:val="uk-UA"/>
        </w:rPr>
        <w:t>в</w:t>
      </w:r>
      <w:r w:rsidR="004D4E28" w:rsidRPr="004F69C7">
        <w:rPr>
          <w:rFonts w:ascii="Times New Roman" w:hAnsi="Times New Roman" w:cs="Times New Roman"/>
          <w:sz w:val="28"/>
          <w:szCs w:val="28"/>
          <w:lang w:val="uk-UA"/>
        </w:rPr>
        <w:t>ченої ради</w:t>
      </w:r>
    </w:p>
    <w:p w:rsidR="004D4E28" w:rsidRPr="004F69C7" w:rsidRDefault="00171F54" w:rsidP="00171F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E28" w:rsidRPr="004F69C7">
        <w:rPr>
          <w:rFonts w:ascii="Times New Roman" w:hAnsi="Times New Roman" w:cs="Times New Roman"/>
          <w:sz w:val="28"/>
          <w:szCs w:val="28"/>
          <w:lang w:val="uk-UA"/>
        </w:rPr>
        <w:t>________</w:t>
      </w:r>
      <w:r w:rsidR="005943C4" w:rsidRPr="004F69C7">
        <w:rPr>
          <w:rFonts w:ascii="Times New Roman" w:hAnsi="Times New Roman" w:cs="Times New Roman"/>
          <w:sz w:val="28"/>
          <w:szCs w:val="28"/>
          <w:lang w:val="uk-UA"/>
        </w:rPr>
        <w:t>___</w:t>
      </w:r>
      <w:r w:rsidR="004D4E28" w:rsidRPr="004F69C7">
        <w:rPr>
          <w:rFonts w:ascii="Times New Roman" w:hAnsi="Times New Roman" w:cs="Times New Roman"/>
          <w:sz w:val="28"/>
          <w:szCs w:val="28"/>
          <w:lang w:val="uk-UA"/>
        </w:rPr>
        <w:t>______</w:t>
      </w:r>
      <w:r w:rsidR="005943C4" w:rsidRPr="004F69C7">
        <w:rPr>
          <w:rFonts w:ascii="Times New Roman" w:hAnsi="Times New Roman" w:cs="Times New Roman"/>
          <w:sz w:val="28"/>
          <w:szCs w:val="28"/>
          <w:lang w:val="uk-UA"/>
        </w:rPr>
        <w:t>Є.Педаченко</w:t>
      </w:r>
    </w:p>
    <w:p w:rsidR="00171F54" w:rsidRDefault="00171F54" w:rsidP="00171F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D4E28" w:rsidRPr="004F69C7" w:rsidRDefault="00171F54" w:rsidP="00171F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E28" w:rsidRPr="004F69C7">
        <w:rPr>
          <w:rFonts w:ascii="Times New Roman" w:hAnsi="Times New Roman" w:cs="Times New Roman"/>
          <w:sz w:val="28"/>
          <w:szCs w:val="28"/>
          <w:lang w:val="uk-UA"/>
        </w:rPr>
        <w:t>«___»_________________20</w:t>
      </w:r>
      <w:r w:rsidR="005943C4" w:rsidRPr="004F69C7">
        <w:rPr>
          <w:rFonts w:ascii="Times New Roman" w:hAnsi="Times New Roman" w:cs="Times New Roman"/>
          <w:sz w:val="28"/>
          <w:szCs w:val="28"/>
          <w:lang w:val="uk-UA"/>
        </w:rPr>
        <w:t>22</w:t>
      </w:r>
      <w:r w:rsidR="004D4E28" w:rsidRPr="004F69C7">
        <w:rPr>
          <w:rFonts w:ascii="Times New Roman" w:hAnsi="Times New Roman" w:cs="Times New Roman"/>
          <w:sz w:val="28"/>
          <w:szCs w:val="28"/>
          <w:lang w:val="uk-UA"/>
        </w:rPr>
        <w:t xml:space="preserve"> р.</w:t>
      </w:r>
    </w:p>
    <w:p w:rsidR="007A3E02" w:rsidRPr="004F69C7" w:rsidRDefault="007A3E02" w:rsidP="005943C4">
      <w:pPr>
        <w:spacing w:after="0" w:line="240" w:lineRule="auto"/>
        <w:ind w:left="6372" w:firstLine="709"/>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B5642E">
      <w:pPr>
        <w:spacing w:after="0"/>
        <w:ind w:left="6372" w:firstLine="708"/>
        <w:jc w:val="both"/>
        <w:rPr>
          <w:rFonts w:ascii="Times New Roman" w:hAnsi="Times New Roman" w:cs="Times New Roman"/>
          <w:sz w:val="28"/>
          <w:szCs w:val="28"/>
          <w:lang w:val="uk-UA"/>
        </w:rPr>
      </w:pPr>
    </w:p>
    <w:p w:rsidR="004F69C7" w:rsidRPr="004F69C7" w:rsidRDefault="004F69C7" w:rsidP="00B5642E">
      <w:pPr>
        <w:spacing w:after="0" w:line="240" w:lineRule="auto"/>
        <w:jc w:val="center"/>
        <w:rPr>
          <w:rFonts w:ascii="Times New Roman" w:hAnsi="Times New Roman" w:cs="Times New Roman"/>
          <w:sz w:val="28"/>
          <w:szCs w:val="28"/>
          <w:lang w:val="uk-UA"/>
        </w:rPr>
      </w:pPr>
      <w:r w:rsidRPr="004F69C7">
        <w:rPr>
          <w:rFonts w:ascii="Times New Roman" w:hAnsi="Times New Roman" w:cs="Times New Roman"/>
          <w:sz w:val="28"/>
          <w:szCs w:val="28"/>
          <w:lang w:val="uk-UA"/>
        </w:rPr>
        <w:t>ПРОЄКТ</w:t>
      </w:r>
    </w:p>
    <w:p w:rsidR="004F69C7" w:rsidRPr="004F69C7" w:rsidRDefault="004F69C7" w:rsidP="00B5642E">
      <w:pPr>
        <w:spacing w:after="0" w:line="240" w:lineRule="auto"/>
        <w:jc w:val="center"/>
        <w:rPr>
          <w:rFonts w:ascii="Times New Roman" w:hAnsi="Times New Roman" w:cs="Times New Roman"/>
          <w:sz w:val="28"/>
          <w:szCs w:val="28"/>
          <w:lang w:val="uk-UA"/>
        </w:rPr>
      </w:pPr>
    </w:p>
    <w:p w:rsidR="007A3E02" w:rsidRPr="004F69C7" w:rsidRDefault="00B5642E" w:rsidP="00B5642E">
      <w:pPr>
        <w:spacing w:after="0" w:line="240" w:lineRule="auto"/>
        <w:jc w:val="center"/>
        <w:rPr>
          <w:rFonts w:ascii="Times New Roman" w:hAnsi="Times New Roman" w:cs="Times New Roman"/>
          <w:b/>
          <w:sz w:val="28"/>
          <w:szCs w:val="28"/>
          <w:lang w:val="uk-UA"/>
        </w:rPr>
      </w:pPr>
      <w:r w:rsidRPr="004F69C7">
        <w:rPr>
          <w:rFonts w:ascii="Times New Roman" w:hAnsi="Times New Roman" w:cs="Times New Roman"/>
          <w:b/>
          <w:sz w:val="28"/>
          <w:szCs w:val="28"/>
          <w:lang w:val="uk-UA"/>
        </w:rPr>
        <w:t>ПОЛОЖЕННЯ</w:t>
      </w:r>
    </w:p>
    <w:p w:rsidR="00B5642E" w:rsidRPr="004F69C7" w:rsidRDefault="00E04A9B" w:rsidP="00B5642E">
      <w:pPr>
        <w:spacing w:after="0" w:line="240" w:lineRule="auto"/>
        <w:jc w:val="center"/>
        <w:rPr>
          <w:rFonts w:ascii="Times New Roman" w:hAnsi="Times New Roman" w:cs="Times New Roman"/>
          <w:b/>
          <w:sz w:val="28"/>
          <w:szCs w:val="28"/>
          <w:lang w:val="uk-UA"/>
        </w:rPr>
      </w:pPr>
      <w:r w:rsidRPr="004F69C7">
        <w:rPr>
          <w:rFonts w:ascii="Times New Roman" w:hAnsi="Times New Roman" w:cs="Times New Roman"/>
          <w:b/>
          <w:sz w:val="28"/>
          <w:szCs w:val="28"/>
          <w:lang w:val="uk-UA"/>
        </w:rPr>
        <w:t>п</w:t>
      </w:r>
      <w:r w:rsidR="00B5642E" w:rsidRPr="004F69C7">
        <w:rPr>
          <w:rFonts w:ascii="Times New Roman" w:hAnsi="Times New Roman" w:cs="Times New Roman"/>
          <w:b/>
          <w:sz w:val="28"/>
          <w:szCs w:val="28"/>
          <w:lang w:val="uk-UA"/>
        </w:rPr>
        <w:t xml:space="preserve">ро </w:t>
      </w:r>
      <w:r w:rsidR="003E1BEB" w:rsidRPr="004F69C7">
        <w:rPr>
          <w:rFonts w:ascii="Times New Roman" w:hAnsi="Times New Roman" w:cs="Times New Roman"/>
          <w:b/>
          <w:sz w:val="28"/>
          <w:szCs w:val="28"/>
          <w:lang w:val="uk-UA"/>
        </w:rPr>
        <w:t xml:space="preserve">організацію </w:t>
      </w:r>
      <w:r w:rsidR="00B5642E" w:rsidRPr="004F69C7">
        <w:rPr>
          <w:rFonts w:ascii="Times New Roman" w:hAnsi="Times New Roman" w:cs="Times New Roman"/>
          <w:b/>
          <w:sz w:val="28"/>
          <w:szCs w:val="28"/>
          <w:lang w:val="uk-UA"/>
        </w:rPr>
        <w:t xml:space="preserve">підвищення кваліфікації </w:t>
      </w:r>
    </w:p>
    <w:p w:rsidR="007A3E02" w:rsidRPr="004F69C7" w:rsidRDefault="00B5642E" w:rsidP="00B5642E">
      <w:pPr>
        <w:spacing w:after="0" w:line="240" w:lineRule="auto"/>
        <w:jc w:val="center"/>
        <w:rPr>
          <w:rFonts w:ascii="Times New Roman" w:hAnsi="Times New Roman" w:cs="Times New Roman"/>
          <w:b/>
          <w:sz w:val="28"/>
          <w:szCs w:val="28"/>
          <w:lang w:val="uk-UA"/>
        </w:rPr>
      </w:pPr>
      <w:r w:rsidRPr="004F69C7">
        <w:rPr>
          <w:rFonts w:ascii="Times New Roman" w:hAnsi="Times New Roman" w:cs="Times New Roman"/>
          <w:b/>
          <w:sz w:val="28"/>
          <w:szCs w:val="28"/>
          <w:lang w:val="uk-UA"/>
        </w:rPr>
        <w:t>науково-педагогічних працівників</w:t>
      </w:r>
    </w:p>
    <w:p w:rsidR="005943C4" w:rsidRPr="004F69C7" w:rsidRDefault="005943C4" w:rsidP="005943C4">
      <w:pPr>
        <w:spacing w:after="0" w:line="240" w:lineRule="auto"/>
        <w:jc w:val="center"/>
        <w:rPr>
          <w:rFonts w:ascii="Times New Roman" w:hAnsi="Times New Roman" w:cs="Times New Roman"/>
          <w:b/>
          <w:sz w:val="28"/>
          <w:szCs w:val="28"/>
          <w:lang w:val="uk-UA"/>
        </w:rPr>
      </w:pPr>
      <w:r w:rsidRPr="004F69C7">
        <w:rPr>
          <w:rFonts w:ascii="Times New Roman" w:hAnsi="Times New Roman" w:cs="Times New Roman"/>
          <w:b/>
          <w:sz w:val="28"/>
          <w:szCs w:val="28"/>
          <w:lang w:val="uk-UA"/>
        </w:rPr>
        <w:t>ДУ «ІНХ НАМН»</w:t>
      </w:r>
    </w:p>
    <w:p w:rsidR="007A3E02" w:rsidRPr="004F69C7" w:rsidRDefault="007A3E02" w:rsidP="00B5642E">
      <w:pPr>
        <w:spacing w:after="0" w:line="240" w:lineRule="auto"/>
        <w:ind w:left="6372" w:firstLine="708"/>
        <w:rPr>
          <w:rFonts w:ascii="Times New Roman" w:hAnsi="Times New Roman" w:cs="Times New Roman"/>
          <w:b/>
          <w:sz w:val="28"/>
          <w:szCs w:val="28"/>
          <w:lang w:val="uk-UA"/>
        </w:rPr>
      </w:pPr>
    </w:p>
    <w:p w:rsidR="007A3E02" w:rsidRPr="004F69C7" w:rsidRDefault="007A3E02" w:rsidP="00B5642E">
      <w:pPr>
        <w:spacing w:after="0" w:line="240" w:lineRule="auto"/>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7A3E02">
      <w:pPr>
        <w:spacing w:after="0"/>
        <w:ind w:left="6372" w:firstLine="708"/>
        <w:rPr>
          <w:rFonts w:ascii="Times New Roman" w:hAnsi="Times New Roman" w:cs="Times New Roman"/>
          <w:sz w:val="28"/>
          <w:szCs w:val="28"/>
          <w:lang w:val="uk-UA"/>
        </w:rPr>
      </w:pPr>
    </w:p>
    <w:p w:rsidR="007A3E02" w:rsidRPr="004F69C7" w:rsidRDefault="007A3E02" w:rsidP="00B5642E">
      <w:pPr>
        <w:spacing w:after="0"/>
        <w:rPr>
          <w:rFonts w:ascii="Times New Roman" w:hAnsi="Times New Roman" w:cs="Times New Roman"/>
          <w:sz w:val="28"/>
          <w:szCs w:val="28"/>
          <w:lang w:val="uk-UA"/>
        </w:rPr>
      </w:pPr>
    </w:p>
    <w:p w:rsidR="00B5642E" w:rsidRPr="004F69C7" w:rsidRDefault="00B5642E" w:rsidP="00B5642E">
      <w:pPr>
        <w:spacing w:after="0"/>
        <w:rPr>
          <w:rFonts w:ascii="Times New Roman" w:hAnsi="Times New Roman" w:cs="Times New Roman"/>
          <w:sz w:val="28"/>
          <w:szCs w:val="28"/>
          <w:lang w:val="uk-UA"/>
        </w:rPr>
      </w:pPr>
    </w:p>
    <w:p w:rsidR="00B5642E" w:rsidRPr="004F69C7" w:rsidRDefault="00B5642E" w:rsidP="00B5642E">
      <w:pPr>
        <w:spacing w:after="0"/>
        <w:rPr>
          <w:rFonts w:ascii="Times New Roman" w:hAnsi="Times New Roman" w:cs="Times New Roman"/>
          <w:sz w:val="28"/>
          <w:szCs w:val="28"/>
          <w:lang w:val="uk-UA"/>
        </w:rPr>
      </w:pPr>
    </w:p>
    <w:p w:rsidR="00B5642E" w:rsidRPr="004F69C7" w:rsidRDefault="00B5642E" w:rsidP="00B5642E">
      <w:pPr>
        <w:spacing w:after="0"/>
        <w:rPr>
          <w:rFonts w:ascii="Times New Roman" w:hAnsi="Times New Roman" w:cs="Times New Roman"/>
          <w:sz w:val="28"/>
          <w:szCs w:val="28"/>
          <w:lang w:val="uk-UA"/>
        </w:rPr>
      </w:pPr>
    </w:p>
    <w:p w:rsidR="005943C4" w:rsidRPr="004F69C7" w:rsidRDefault="004D4E28" w:rsidP="00171F54">
      <w:pPr>
        <w:spacing w:after="0"/>
        <w:jc w:val="center"/>
        <w:rPr>
          <w:rFonts w:ascii="Times New Roman" w:hAnsi="Times New Roman" w:cs="Times New Roman"/>
          <w:sz w:val="28"/>
          <w:szCs w:val="28"/>
          <w:lang w:val="uk-UA"/>
        </w:rPr>
      </w:pPr>
      <w:r w:rsidRPr="004F69C7">
        <w:rPr>
          <w:rFonts w:ascii="Times New Roman" w:hAnsi="Times New Roman" w:cs="Times New Roman"/>
          <w:sz w:val="28"/>
          <w:szCs w:val="28"/>
          <w:lang w:val="uk-UA"/>
        </w:rPr>
        <w:t>Київ-20</w:t>
      </w:r>
      <w:r w:rsidR="005943C4" w:rsidRPr="004F69C7">
        <w:rPr>
          <w:rFonts w:ascii="Times New Roman" w:hAnsi="Times New Roman" w:cs="Times New Roman"/>
          <w:sz w:val="28"/>
          <w:szCs w:val="28"/>
          <w:lang w:val="uk-UA"/>
        </w:rPr>
        <w:t>22</w:t>
      </w:r>
      <w:r w:rsidR="005943C4" w:rsidRPr="004F69C7">
        <w:rPr>
          <w:rFonts w:ascii="Times New Roman" w:hAnsi="Times New Roman" w:cs="Times New Roman"/>
          <w:sz w:val="28"/>
          <w:szCs w:val="28"/>
          <w:lang w:val="uk-UA"/>
        </w:rPr>
        <w:br w:type="page"/>
      </w:r>
    </w:p>
    <w:p w:rsidR="003E1BEB" w:rsidRPr="004F69C7" w:rsidRDefault="003E1BEB"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lastRenderedPageBreak/>
        <w:t>Дане Положення розроблено відповідно до «Методичних рекомендацій для професійного розвитку науково-педагогічних працівників» (Наказ МОН України N1341 від 30.10.2020), статті 59 Закону України «Про освіту», статті 60 Закону України «Про вищу освіту», Закону України «Про професійний розвиток працівників», «Порядку підвищення кваліфікації педагогічних та науково-педагогічних працівників», затвердженого постановою Кабінету Міністрів України від 21 серпня 2019 р. N800</w:t>
      </w:r>
      <w:r w:rsidRPr="004F69C7">
        <w:rPr>
          <w:rFonts w:ascii="Times New Roman" w:hAnsi="Times New Roman" w:cs="Times New Roman"/>
          <w:lang w:val="uk-UA"/>
        </w:rPr>
        <w:t xml:space="preserve"> </w:t>
      </w:r>
      <w:r w:rsidRPr="004F69C7">
        <w:rPr>
          <w:rFonts w:ascii="Times New Roman" w:hAnsi="Times New Roman" w:cs="Times New Roman"/>
          <w:sz w:val="28"/>
          <w:szCs w:val="28"/>
          <w:lang w:val="uk-UA"/>
        </w:rPr>
        <w:t>«Деякі питання підвищення кваліфікації педагогічних та науково-педагогічних працівників».</w:t>
      </w:r>
    </w:p>
    <w:p w:rsidR="003E1BEB" w:rsidRPr="004F69C7" w:rsidRDefault="003E1BEB" w:rsidP="004F69C7">
      <w:pPr>
        <w:spacing w:after="0" w:line="264" w:lineRule="auto"/>
        <w:jc w:val="both"/>
        <w:rPr>
          <w:rFonts w:ascii="Times New Roman" w:hAnsi="Times New Roman" w:cs="Times New Roman"/>
          <w:sz w:val="28"/>
          <w:szCs w:val="28"/>
          <w:lang w:val="uk-UA"/>
        </w:rPr>
      </w:pPr>
    </w:p>
    <w:p w:rsidR="003E1BEB" w:rsidRPr="004F69C7" w:rsidRDefault="00987403" w:rsidP="004F69C7">
      <w:pPr>
        <w:spacing w:after="0" w:line="264" w:lineRule="auto"/>
        <w:ind w:firstLine="709"/>
        <w:jc w:val="center"/>
        <w:rPr>
          <w:rFonts w:ascii="Times New Roman" w:hAnsi="Times New Roman" w:cs="Times New Roman"/>
          <w:b/>
          <w:sz w:val="28"/>
          <w:szCs w:val="28"/>
          <w:lang w:val="uk-UA"/>
        </w:rPr>
      </w:pPr>
      <w:r w:rsidRPr="004F69C7">
        <w:rPr>
          <w:rFonts w:ascii="Times New Roman" w:hAnsi="Times New Roman" w:cs="Times New Roman"/>
          <w:b/>
          <w:sz w:val="28"/>
          <w:szCs w:val="28"/>
          <w:lang w:val="uk-UA"/>
        </w:rPr>
        <w:t>І.</w:t>
      </w:r>
      <w:r w:rsidR="003E1BEB" w:rsidRPr="004F69C7">
        <w:rPr>
          <w:rFonts w:ascii="Times New Roman" w:hAnsi="Times New Roman" w:cs="Times New Roman"/>
          <w:b/>
          <w:sz w:val="28"/>
          <w:szCs w:val="28"/>
          <w:lang w:val="uk-UA"/>
        </w:rPr>
        <w:t>Загальні положення</w:t>
      </w:r>
    </w:p>
    <w:p w:rsidR="002031EE" w:rsidRPr="004F69C7" w:rsidRDefault="002031EE"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Положення про підвищення кваліфікації науково-педагогічних працівників Державної установи «Інститут нейрохірургії ім. акад. А.П.Ромоданова Н</w:t>
      </w:r>
      <w:r w:rsidR="00171F54">
        <w:rPr>
          <w:rFonts w:ascii="Times New Roman" w:hAnsi="Times New Roman" w:cs="Times New Roman"/>
          <w:sz w:val="28"/>
          <w:szCs w:val="28"/>
          <w:lang w:val="uk-UA"/>
        </w:rPr>
        <w:t>аціональної академії медичних наук</w:t>
      </w:r>
      <w:r w:rsidRPr="004F69C7">
        <w:rPr>
          <w:rFonts w:ascii="Times New Roman" w:hAnsi="Times New Roman" w:cs="Times New Roman"/>
          <w:sz w:val="28"/>
          <w:szCs w:val="28"/>
          <w:lang w:val="uk-UA"/>
        </w:rPr>
        <w:t xml:space="preserve"> України» (далі – ДУ «ІНХ НАМН») визначає основні засади планування та організації, види, форми, зміст, тривалість, періодичність, результати підвищення кваліфікації науково-педагогічних працівників (далі </w:t>
      </w:r>
      <w:r w:rsidR="00171F54">
        <w:rPr>
          <w:rFonts w:ascii="Times New Roman" w:hAnsi="Times New Roman" w:cs="Times New Roman"/>
          <w:sz w:val="28"/>
          <w:szCs w:val="28"/>
          <w:lang w:val="uk-UA"/>
        </w:rPr>
        <w:t xml:space="preserve">– </w:t>
      </w:r>
      <w:r w:rsidRPr="004F69C7">
        <w:rPr>
          <w:rFonts w:ascii="Times New Roman" w:hAnsi="Times New Roman" w:cs="Times New Roman"/>
          <w:sz w:val="28"/>
          <w:szCs w:val="28"/>
          <w:lang w:val="uk-UA"/>
        </w:rPr>
        <w:t>НПП) ДУ «ІНХ НАМН».</w:t>
      </w:r>
    </w:p>
    <w:p w:rsidR="00E4674B" w:rsidRPr="004F69C7" w:rsidRDefault="00E4674B"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Метою підвищення кваліфікації є вдосконалення професійної підготовки НПП шляхом поглиблення та розширення їх професійних знань, умінь і навиків, набуття досвіду виконання додаткових завдань та обов’язків.</w:t>
      </w:r>
    </w:p>
    <w:p w:rsidR="00E4674B" w:rsidRPr="004F69C7" w:rsidRDefault="00E4674B"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 xml:space="preserve"> </w:t>
      </w:r>
      <w:r w:rsidRPr="004F69C7">
        <w:rPr>
          <w:rFonts w:ascii="Times New Roman" w:hAnsi="Times New Roman" w:cs="Times New Roman"/>
          <w:sz w:val="28"/>
          <w:szCs w:val="28"/>
          <w:shd w:val="clear" w:color="auto" w:fill="FFFFFF"/>
          <w:lang w:val="uk-UA"/>
        </w:rPr>
        <w:t>Підвищення кваліфікації є необхідною умовою атестації</w:t>
      </w:r>
      <w:r w:rsidRPr="004F69C7">
        <w:rPr>
          <w:rFonts w:ascii="Times New Roman" w:hAnsi="Times New Roman" w:cs="Times New Roman"/>
          <w:sz w:val="28"/>
          <w:szCs w:val="28"/>
          <w:lang w:val="uk-UA"/>
        </w:rPr>
        <w:t xml:space="preserve"> НПП</w:t>
      </w:r>
      <w:r w:rsidRPr="004F69C7">
        <w:rPr>
          <w:rFonts w:ascii="Times New Roman" w:hAnsi="Times New Roman" w:cs="Times New Roman"/>
          <w:sz w:val="28"/>
          <w:szCs w:val="28"/>
          <w:shd w:val="clear" w:color="auto" w:fill="FFFFFF"/>
          <w:lang w:val="uk-UA"/>
        </w:rPr>
        <w:t xml:space="preserve"> та враховується під час обрання на посаду за конкурсом чи укладення трудового договору з працівниками</w:t>
      </w:r>
      <w:r w:rsidRPr="004F69C7">
        <w:rPr>
          <w:rFonts w:ascii="Times New Roman" w:hAnsi="Times New Roman" w:cs="Times New Roman"/>
          <w:sz w:val="28"/>
          <w:szCs w:val="28"/>
          <w:lang w:val="uk-UA"/>
        </w:rPr>
        <w:t xml:space="preserve">. </w:t>
      </w:r>
    </w:p>
    <w:p w:rsidR="00E4674B" w:rsidRPr="004F69C7" w:rsidRDefault="00E4674B" w:rsidP="004F69C7">
      <w:pPr>
        <w:spacing w:after="0" w:line="264" w:lineRule="auto"/>
        <w:ind w:firstLine="709"/>
        <w:jc w:val="both"/>
        <w:rPr>
          <w:rFonts w:ascii="Times New Roman" w:eastAsia="Times New Roman" w:hAnsi="Times New Roman" w:cs="Times New Roman"/>
          <w:sz w:val="28"/>
          <w:szCs w:val="28"/>
          <w:bdr w:val="none" w:sz="0" w:space="0" w:color="auto" w:frame="1"/>
          <w:lang w:val="uk-UA" w:eastAsia="ru-RU"/>
        </w:rPr>
      </w:pPr>
      <w:r w:rsidRPr="004F69C7">
        <w:rPr>
          <w:rFonts w:ascii="Times New Roman" w:hAnsi="Times New Roman" w:cs="Times New Roman"/>
          <w:sz w:val="28"/>
          <w:szCs w:val="28"/>
          <w:lang w:val="uk-UA"/>
        </w:rPr>
        <w:t xml:space="preserve">Основні завдання підвищення кваліфікації НПП:  </w:t>
      </w:r>
      <w:r w:rsidR="00B9041B" w:rsidRPr="004F69C7">
        <w:rPr>
          <w:rFonts w:ascii="Times New Roman" w:hAnsi="Times New Roman" w:cs="Times New Roman"/>
          <w:sz w:val="28"/>
          <w:szCs w:val="28"/>
          <w:lang w:val="uk-UA"/>
        </w:rPr>
        <w:t>безперервний процес набуття нових та вдосконалення раніше набутих професійних та загальних компетентностей, необхідних для професійної діяльності</w:t>
      </w:r>
      <w:r w:rsidRPr="004F69C7">
        <w:rPr>
          <w:rFonts w:ascii="Times New Roman" w:eastAsia="Times New Roman" w:hAnsi="Times New Roman" w:cs="Times New Roman"/>
          <w:sz w:val="28"/>
          <w:szCs w:val="28"/>
          <w:bdr w:val="none" w:sz="0" w:space="0" w:color="auto" w:frame="1"/>
          <w:lang w:val="uk-UA" w:eastAsia="ru-RU"/>
        </w:rPr>
        <w:t xml:space="preserve">; </w:t>
      </w:r>
      <w:bookmarkStart w:id="1" w:name="n21"/>
      <w:bookmarkEnd w:id="1"/>
      <w:r w:rsidRPr="004F69C7">
        <w:rPr>
          <w:rFonts w:ascii="Times New Roman" w:eastAsia="Times New Roman" w:hAnsi="Times New Roman" w:cs="Times New Roman"/>
          <w:sz w:val="28"/>
          <w:szCs w:val="28"/>
          <w:bdr w:val="none" w:sz="0" w:space="0" w:color="auto" w:frame="1"/>
          <w:lang w:val="uk-UA" w:eastAsia="ru-RU"/>
        </w:rPr>
        <w:t xml:space="preserve">набуття особою досвіду виконання додаткових завдань та обов’язків у межах спеціальності та/або професії, та/або займаної посади; </w:t>
      </w:r>
      <w:bookmarkStart w:id="2" w:name="n22"/>
      <w:bookmarkEnd w:id="2"/>
      <w:r w:rsidRPr="004F69C7">
        <w:rPr>
          <w:rFonts w:ascii="Times New Roman" w:eastAsia="Times New Roman" w:hAnsi="Times New Roman" w:cs="Times New Roman"/>
          <w:sz w:val="28"/>
          <w:szCs w:val="28"/>
          <w:bdr w:val="none" w:sz="0" w:space="0" w:color="auto" w:frame="1"/>
          <w:lang w:val="uk-UA" w:eastAsia="ru-RU"/>
        </w:rPr>
        <w:t>формування та розвитку цифрової, управлінської, комунікаційної, медійної, інклюзивної, мовленнєвої компетентностей тощо.</w:t>
      </w:r>
      <w:r w:rsidR="00B9041B" w:rsidRPr="004F69C7">
        <w:rPr>
          <w:rFonts w:ascii="Times New Roman" w:eastAsia="Times New Roman" w:hAnsi="Times New Roman" w:cs="Times New Roman"/>
          <w:sz w:val="28"/>
          <w:szCs w:val="28"/>
          <w:bdr w:val="none" w:sz="0" w:space="0" w:color="auto" w:frame="1"/>
          <w:lang w:val="uk-UA" w:eastAsia="ru-RU"/>
        </w:rPr>
        <w:t xml:space="preserve"> </w:t>
      </w:r>
    </w:p>
    <w:p w:rsidR="00C6419E" w:rsidRPr="004F69C7" w:rsidRDefault="003E1BEB"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 xml:space="preserve">Професійний розвиток науково-педагогічних працівників передбачає постійну самоосвіту та інші види і форми професійного зростання і може здійснюватися шляхом формальної та неформальної освіти, стажування, здійснення професійної діяльності тощо. Зокрема, професійним розвитком може вважатися здобуття наступного ступеня вищої освіти (освітньо-наукового, наукового), у тому числі за іншою спеціальністю, спеціалізація, підвищення кваліфікації, стажування та/або самоосвіта, виконання нових або більшої складності професійних обов’язків тощо, що дає змогу науково-педагогічному працівнику підтримувати належний або покращувати рівень професійної кваліфікації і триває впродовж усього періоду його професійної діяльності. Професійний розвиток науково-педагогічних працівників має враховувати відповідний професійний стандарт (за наявності) і конкретні </w:t>
      </w:r>
      <w:r w:rsidRPr="004F69C7">
        <w:rPr>
          <w:rFonts w:ascii="Times New Roman" w:hAnsi="Times New Roman" w:cs="Times New Roman"/>
          <w:sz w:val="28"/>
          <w:szCs w:val="28"/>
          <w:lang w:val="uk-UA"/>
        </w:rPr>
        <w:lastRenderedPageBreak/>
        <w:t xml:space="preserve">посадові обов’язки та/або перспективи їх розширення. Крім зазначеного, беруться до уваги особисті професійні інтереси науково-педагогічних працівників, набутий досвід, рівень виконання професійних (посадових) обов’язків. </w:t>
      </w:r>
      <w:r w:rsidR="00B9041B" w:rsidRPr="004F69C7">
        <w:rPr>
          <w:rFonts w:ascii="Times New Roman" w:hAnsi="Times New Roman" w:cs="Times New Roman"/>
          <w:sz w:val="28"/>
          <w:szCs w:val="28"/>
          <w:lang w:val="uk-UA"/>
        </w:rPr>
        <w:t>Наукова установа</w:t>
      </w:r>
      <w:r w:rsidRPr="004F69C7">
        <w:rPr>
          <w:rFonts w:ascii="Times New Roman" w:hAnsi="Times New Roman" w:cs="Times New Roman"/>
          <w:sz w:val="28"/>
          <w:szCs w:val="28"/>
          <w:lang w:val="uk-UA"/>
        </w:rPr>
        <w:t xml:space="preserve"> сприя</w:t>
      </w:r>
      <w:r w:rsidR="00B9041B" w:rsidRPr="004F69C7">
        <w:rPr>
          <w:rFonts w:ascii="Times New Roman" w:hAnsi="Times New Roman" w:cs="Times New Roman"/>
          <w:sz w:val="28"/>
          <w:szCs w:val="28"/>
          <w:lang w:val="uk-UA"/>
        </w:rPr>
        <w:t>є</w:t>
      </w:r>
      <w:r w:rsidRPr="004F69C7">
        <w:rPr>
          <w:rFonts w:ascii="Times New Roman" w:hAnsi="Times New Roman" w:cs="Times New Roman"/>
          <w:sz w:val="28"/>
          <w:szCs w:val="28"/>
          <w:lang w:val="uk-UA"/>
        </w:rPr>
        <w:t xml:space="preserve"> професійному розвитку</w:t>
      </w:r>
      <w:r w:rsidR="00C6419E" w:rsidRPr="004F69C7">
        <w:rPr>
          <w:rFonts w:ascii="Times New Roman" w:hAnsi="Times New Roman" w:cs="Times New Roman"/>
          <w:sz w:val="28"/>
          <w:szCs w:val="28"/>
          <w:lang w:val="uk-UA"/>
        </w:rPr>
        <w:t xml:space="preserve"> </w:t>
      </w:r>
      <w:r w:rsidRPr="004F69C7">
        <w:rPr>
          <w:rFonts w:ascii="Times New Roman" w:hAnsi="Times New Roman" w:cs="Times New Roman"/>
          <w:sz w:val="28"/>
          <w:szCs w:val="28"/>
          <w:lang w:val="uk-UA"/>
        </w:rPr>
        <w:t xml:space="preserve">своїх науково-педагогічних працівників. </w:t>
      </w:r>
    </w:p>
    <w:p w:rsidR="00C6419E" w:rsidRPr="004F69C7" w:rsidRDefault="003E1BEB"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Заходи професійного розвитку науково-педагогічних працівників можуть здійснюватися як в Україні, так і за кордоном. Участь у програмах професійного розвитку на території держави, що визнана Верховною Радою України державою</w:t>
      </w:r>
      <w:r w:rsidR="00BB31B1">
        <w:rPr>
          <w:rFonts w:ascii="Times New Roman" w:hAnsi="Times New Roman" w:cs="Times New Roman"/>
          <w:sz w:val="28"/>
          <w:szCs w:val="28"/>
          <w:lang w:val="uk-UA"/>
        </w:rPr>
        <w:t>-</w:t>
      </w:r>
      <w:r w:rsidRPr="004F69C7">
        <w:rPr>
          <w:rFonts w:ascii="Times New Roman" w:hAnsi="Times New Roman" w:cs="Times New Roman"/>
          <w:sz w:val="28"/>
          <w:szCs w:val="28"/>
          <w:lang w:val="uk-UA"/>
        </w:rPr>
        <w:t xml:space="preserve">агресором чи державою-окупантом, не допускається. </w:t>
      </w:r>
    </w:p>
    <w:p w:rsidR="00C6419E" w:rsidRPr="004F69C7" w:rsidRDefault="003E1BEB"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 xml:space="preserve">Основними складовими професійного розвитку науково-педагогічних працівників є підвищення кваліфікації та стажування. </w:t>
      </w:r>
    </w:p>
    <w:p w:rsidR="00987403" w:rsidRDefault="003E1BEB" w:rsidP="004F69C7">
      <w:pPr>
        <w:spacing w:after="0" w:line="264" w:lineRule="auto"/>
        <w:ind w:left="708"/>
        <w:jc w:val="both"/>
        <w:rPr>
          <w:rFonts w:ascii="Times New Roman" w:hAnsi="Times New Roman" w:cs="Times New Roman"/>
          <w:sz w:val="28"/>
          <w:szCs w:val="28"/>
          <w:lang w:val="uk-UA"/>
        </w:rPr>
      </w:pPr>
      <w:r w:rsidRPr="003E1BEB">
        <w:rPr>
          <w:rFonts w:ascii="Times New Roman" w:hAnsi="Times New Roman" w:cs="Times New Roman"/>
          <w:color w:val="385623" w:themeColor="accent6" w:themeShade="80"/>
          <w:sz w:val="28"/>
          <w:szCs w:val="28"/>
          <w:lang w:val="uk-UA"/>
        </w:rPr>
        <w:br/>
      </w:r>
      <w:r w:rsidR="00987403" w:rsidRPr="008940A6">
        <w:rPr>
          <w:rFonts w:ascii="Times New Roman" w:hAnsi="Times New Roman" w:cs="Times New Roman"/>
          <w:b/>
          <w:sz w:val="28"/>
          <w:szCs w:val="28"/>
        </w:rPr>
        <w:t>II</w:t>
      </w:r>
      <w:r w:rsidR="00987403" w:rsidRPr="008940A6">
        <w:rPr>
          <w:rFonts w:ascii="Times New Roman" w:hAnsi="Times New Roman" w:cs="Times New Roman"/>
          <w:b/>
          <w:sz w:val="28"/>
          <w:szCs w:val="28"/>
          <w:lang w:val="uk-UA"/>
        </w:rPr>
        <w:t xml:space="preserve">. </w:t>
      </w:r>
      <w:r w:rsidR="00987403" w:rsidRPr="00CC1487">
        <w:rPr>
          <w:rFonts w:ascii="Times New Roman" w:hAnsi="Times New Roman" w:cs="Times New Roman"/>
          <w:b/>
          <w:sz w:val="28"/>
          <w:szCs w:val="28"/>
          <w:lang w:val="uk-UA"/>
        </w:rPr>
        <w:t xml:space="preserve">Види, форми, </w:t>
      </w:r>
      <w:r w:rsidR="00474B91" w:rsidRPr="00CC1487">
        <w:rPr>
          <w:rFonts w:ascii="Times New Roman" w:hAnsi="Times New Roman" w:cs="Times New Roman"/>
          <w:b/>
          <w:sz w:val="28"/>
          <w:szCs w:val="28"/>
          <w:lang w:val="uk-UA"/>
        </w:rPr>
        <w:t xml:space="preserve">тривалість і періодичність </w:t>
      </w:r>
      <w:r w:rsidR="00987403" w:rsidRPr="00CC1487">
        <w:rPr>
          <w:rFonts w:ascii="Times New Roman" w:hAnsi="Times New Roman" w:cs="Times New Roman"/>
          <w:b/>
          <w:sz w:val="28"/>
          <w:szCs w:val="28"/>
          <w:lang w:val="uk-UA"/>
        </w:rPr>
        <w:t>та організація підвищення кваліфікації НПП</w:t>
      </w:r>
      <w:r w:rsidR="00987403" w:rsidRPr="00CC1487">
        <w:rPr>
          <w:rFonts w:ascii="Times New Roman" w:hAnsi="Times New Roman" w:cs="Times New Roman"/>
          <w:sz w:val="28"/>
          <w:szCs w:val="28"/>
          <w:lang w:val="uk-UA"/>
        </w:rPr>
        <w:t xml:space="preserve"> </w:t>
      </w:r>
    </w:p>
    <w:p w:rsidR="004F69C7" w:rsidRPr="00CC1487" w:rsidRDefault="004F69C7" w:rsidP="004F69C7">
      <w:pPr>
        <w:spacing w:after="0" w:line="264" w:lineRule="auto"/>
        <w:ind w:left="708"/>
        <w:jc w:val="both"/>
        <w:rPr>
          <w:rFonts w:ascii="Times New Roman" w:hAnsi="Times New Roman" w:cs="Times New Roman"/>
          <w:sz w:val="28"/>
          <w:szCs w:val="28"/>
          <w:lang w:val="uk-UA"/>
        </w:rPr>
      </w:pPr>
    </w:p>
    <w:p w:rsidR="00474B91" w:rsidRPr="00AD7EE0" w:rsidRDefault="00567B75" w:rsidP="004F69C7">
      <w:pPr>
        <w:spacing w:after="0" w:line="264" w:lineRule="auto"/>
        <w:ind w:left="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474B91" w:rsidRPr="00AD7EE0">
        <w:rPr>
          <w:rFonts w:ascii="Times New Roman" w:hAnsi="Times New Roman" w:cs="Times New Roman"/>
          <w:b/>
          <w:sz w:val="28"/>
          <w:szCs w:val="28"/>
          <w:lang w:val="uk-UA"/>
        </w:rPr>
        <w:t>Види та форми підвищення кваліфікації</w:t>
      </w:r>
    </w:p>
    <w:p w:rsidR="00CC1487" w:rsidRPr="00CC1487" w:rsidRDefault="00CC1487" w:rsidP="004F69C7">
      <w:pPr>
        <w:spacing w:after="0" w:line="264" w:lineRule="auto"/>
        <w:ind w:firstLine="709"/>
        <w:jc w:val="both"/>
        <w:rPr>
          <w:rFonts w:ascii="Times New Roman" w:hAnsi="Times New Roman" w:cs="Times New Roman"/>
          <w:sz w:val="28"/>
          <w:szCs w:val="28"/>
          <w:lang w:val="uk-UA"/>
        </w:rPr>
      </w:pPr>
      <w:r w:rsidRPr="00CC1487">
        <w:rPr>
          <w:rFonts w:ascii="Times New Roman" w:hAnsi="Times New Roman" w:cs="Times New Roman"/>
          <w:sz w:val="28"/>
          <w:szCs w:val="28"/>
          <w:lang w:val="uk-UA"/>
        </w:rPr>
        <w:t>1.</w:t>
      </w:r>
      <w:r w:rsidR="00474B91" w:rsidRPr="00CC1487">
        <w:rPr>
          <w:rFonts w:ascii="Times New Roman" w:hAnsi="Times New Roman" w:cs="Times New Roman"/>
          <w:sz w:val="28"/>
          <w:szCs w:val="28"/>
          <w:lang w:val="uk-UA"/>
        </w:rPr>
        <w:t>Підвищення кваліфікації НПП ДУ «ІНХ НАМН» може здійснюватис</w:t>
      </w:r>
      <w:r w:rsidR="00BB31B1">
        <w:rPr>
          <w:rFonts w:ascii="Times New Roman" w:hAnsi="Times New Roman" w:cs="Times New Roman"/>
          <w:sz w:val="28"/>
          <w:szCs w:val="28"/>
          <w:lang w:val="uk-UA"/>
        </w:rPr>
        <w:t>я</w:t>
      </w:r>
      <w:r w:rsidR="00474B91" w:rsidRPr="00CC1487">
        <w:rPr>
          <w:rFonts w:ascii="Times New Roman" w:hAnsi="Times New Roman" w:cs="Times New Roman"/>
          <w:sz w:val="28"/>
          <w:szCs w:val="28"/>
          <w:lang w:val="uk-UA"/>
        </w:rPr>
        <w:t xml:space="preserve"> за різними видами підвищення кваліфікації, у тому числі шляхом участі у семінарах, практикумах, тренінгах, вебінарах, майстер-класах, школах тощо. Окремі види діяльності науково-педагогічних працівників (участь у програмах академічної мобільності, наукове стажування, самоосвіта, здобуття наукового ступеня) можуть бути визнані як підвищення кваліфікації. </w:t>
      </w:r>
    </w:p>
    <w:p w:rsidR="00CC1487" w:rsidRPr="00CC1487" w:rsidRDefault="00CC1487" w:rsidP="004F69C7">
      <w:pPr>
        <w:spacing w:after="0" w:line="264" w:lineRule="auto"/>
        <w:ind w:firstLine="709"/>
        <w:jc w:val="both"/>
        <w:rPr>
          <w:rFonts w:ascii="Times New Roman" w:hAnsi="Times New Roman" w:cs="Times New Roman"/>
          <w:sz w:val="28"/>
          <w:szCs w:val="28"/>
          <w:lang w:val="uk-UA"/>
        </w:rPr>
      </w:pPr>
      <w:r w:rsidRPr="00CC1487">
        <w:rPr>
          <w:rFonts w:ascii="Times New Roman" w:hAnsi="Times New Roman" w:cs="Times New Roman"/>
          <w:sz w:val="28"/>
          <w:szCs w:val="28"/>
          <w:lang w:val="uk-UA"/>
        </w:rPr>
        <w:t>2.</w:t>
      </w:r>
      <w:r w:rsidR="00474B91" w:rsidRPr="00CC1487">
        <w:rPr>
          <w:rFonts w:ascii="Times New Roman" w:hAnsi="Times New Roman" w:cs="Times New Roman"/>
          <w:sz w:val="28"/>
          <w:szCs w:val="28"/>
          <w:lang w:val="uk-UA"/>
        </w:rPr>
        <w:t>Науково-педагогічні працівники можуть підвищувати кваліфікацію за різними формами: інституційною (очна (денна), вечірня), заочною, дистанційною, мережевою), дуальною, на робочому місці, на виробництві тощо. Форми підвищення кваліфікації можуть поєднуватись. Підвищення кваліфікації може бути організовано за місцем роботи науково-педагогічних працівників, за іншим місцем (місцями) та/або дистанційно, якщо це передбачено договором та/або відповідною програмою.</w:t>
      </w:r>
    </w:p>
    <w:p w:rsidR="00474B91" w:rsidRPr="00CC1487" w:rsidRDefault="00CC1487" w:rsidP="004F69C7">
      <w:pPr>
        <w:spacing w:after="0" w:line="264" w:lineRule="auto"/>
        <w:ind w:firstLine="709"/>
        <w:jc w:val="both"/>
        <w:rPr>
          <w:rFonts w:ascii="Times New Roman" w:hAnsi="Times New Roman" w:cs="Times New Roman"/>
          <w:sz w:val="28"/>
          <w:szCs w:val="28"/>
          <w:lang w:val="uk-UA"/>
        </w:rPr>
      </w:pPr>
      <w:r w:rsidRPr="00CC1487">
        <w:rPr>
          <w:rFonts w:ascii="Times New Roman" w:hAnsi="Times New Roman" w:cs="Times New Roman"/>
          <w:sz w:val="28"/>
          <w:szCs w:val="28"/>
          <w:lang w:val="uk-UA"/>
        </w:rPr>
        <w:t>3.</w:t>
      </w:r>
      <w:r w:rsidR="00474B91" w:rsidRPr="00CC1487">
        <w:rPr>
          <w:rFonts w:ascii="Times New Roman" w:hAnsi="Times New Roman" w:cs="Times New Roman"/>
          <w:sz w:val="28"/>
          <w:szCs w:val="28"/>
          <w:lang w:val="uk-UA"/>
        </w:rPr>
        <w:t xml:space="preserve">Основними напрямами підвищення кваліфікації можуть бути: </w:t>
      </w:r>
    </w:p>
    <w:p w:rsidR="00474B91" w:rsidRPr="00CC1487" w:rsidRDefault="00474B91" w:rsidP="004F69C7">
      <w:pPr>
        <w:spacing w:after="0" w:line="264" w:lineRule="auto"/>
        <w:jc w:val="both"/>
        <w:rPr>
          <w:rFonts w:ascii="Times New Roman" w:hAnsi="Times New Roman" w:cs="Times New Roman"/>
          <w:sz w:val="28"/>
          <w:szCs w:val="28"/>
          <w:lang w:val="uk-UA"/>
        </w:rPr>
      </w:pPr>
      <w:r w:rsidRPr="00CC1487">
        <w:rPr>
          <w:lang w:val="uk-UA"/>
        </w:rPr>
        <w:sym w:font="Symbol" w:char="F0B7"/>
      </w:r>
      <w:r w:rsidRPr="00CC1487">
        <w:rPr>
          <w:rFonts w:ascii="Times New Roman" w:hAnsi="Times New Roman" w:cs="Times New Roman"/>
          <w:sz w:val="28"/>
          <w:szCs w:val="28"/>
          <w:lang w:val="uk-UA"/>
        </w:rPr>
        <w:t xml:space="preserve"> розвиток професійних компетентностей (фахових методик, технологій </w:t>
      </w:r>
      <w:r w:rsidRPr="00CC1487">
        <w:rPr>
          <w:rFonts w:ascii="Times New Roman" w:hAnsi="Times New Roman" w:cs="Times New Roman"/>
          <w:sz w:val="28"/>
          <w:szCs w:val="28"/>
          <w:lang w:val="uk-UA"/>
        </w:rPr>
        <w:br/>
        <w:t xml:space="preserve">тощо); </w:t>
      </w:r>
    </w:p>
    <w:p w:rsidR="00474B91" w:rsidRPr="00CC1487" w:rsidRDefault="00474B91" w:rsidP="004F69C7">
      <w:pPr>
        <w:spacing w:after="0" w:line="264" w:lineRule="auto"/>
        <w:jc w:val="both"/>
        <w:rPr>
          <w:rFonts w:ascii="Times New Roman" w:hAnsi="Times New Roman" w:cs="Times New Roman"/>
          <w:sz w:val="28"/>
          <w:szCs w:val="28"/>
          <w:lang w:val="uk-UA"/>
        </w:rPr>
      </w:pPr>
      <w:r w:rsidRPr="00CC1487">
        <w:rPr>
          <w:lang w:val="uk-UA"/>
        </w:rPr>
        <w:sym w:font="Symbol" w:char="F0B7"/>
      </w:r>
      <w:r w:rsidRPr="00CC1487">
        <w:rPr>
          <w:rFonts w:ascii="Times New Roman" w:hAnsi="Times New Roman" w:cs="Times New Roman"/>
          <w:sz w:val="28"/>
          <w:szCs w:val="28"/>
          <w:lang w:val="uk-UA"/>
        </w:rPr>
        <w:t xml:space="preserve"> використання інформаційно-комунікативних та цифрових технологій в </w:t>
      </w:r>
      <w:r w:rsidRPr="00CC1487">
        <w:rPr>
          <w:rFonts w:ascii="Times New Roman" w:hAnsi="Times New Roman" w:cs="Times New Roman"/>
          <w:sz w:val="28"/>
          <w:szCs w:val="28"/>
          <w:lang w:val="uk-UA"/>
        </w:rPr>
        <w:br/>
        <w:t xml:space="preserve">освітньому процесі, включаючи електронне навчання, інформаційну та </w:t>
      </w:r>
      <w:r w:rsidRPr="00CC1487">
        <w:rPr>
          <w:rFonts w:ascii="Times New Roman" w:hAnsi="Times New Roman" w:cs="Times New Roman"/>
          <w:sz w:val="28"/>
          <w:szCs w:val="28"/>
          <w:lang w:val="uk-UA"/>
        </w:rPr>
        <w:br/>
        <w:t xml:space="preserve">кібернетичну безпеку; </w:t>
      </w:r>
    </w:p>
    <w:p w:rsidR="00474B91" w:rsidRPr="00CC1487" w:rsidRDefault="00474B91" w:rsidP="004F69C7">
      <w:pPr>
        <w:spacing w:after="0" w:line="264" w:lineRule="auto"/>
        <w:jc w:val="both"/>
        <w:rPr>
          <w:rFonts w:ascii="Times New Roman" w:hAnsi="Times New Roman" w:cs="Times New Roman"/>
          <w:sz w:val="28"/>
          <w:szCs w:val="28"/>
          <w:lang w:val="uk-UA"/>
        </w:rPr>
      </w:pPr>
      <w:r w:rsidRPr="00CC1487">
        <w:rPr>
          <w:lang w:val="uk-UA"/>
        </w:rPr>
        <w:sym w:font="Symbol" w:char="F0B7"/>
      </w:r>
      <w:r w:rsidRPr="00CC1487">
        <w:rPr>
          <w:rFonts w:ascii="Times New Roman" w:hAnsi="Times New Roman" w:cs="Times New Roman"/>
          <w:sz w:val="28"/>
          <w:szCs w:val="28"/>
          <w:lang w:val="uk-UA"/>
        </w:rPr>
        <w:t xml:space="preserve"> мовленнєва, цифрова, комунікаційна, інклюзивна, емоційно-етична </w:t>
      </w:r>
      <w:r w:rsidRPr="00CC1487">
        <w:rPr>
          <w:rFonts w:ascii="Times New Roman" w:hAnsi="Times New Roman" w:cs="Times New Roman"/>
          <w:sz w:val="28"/>
          <w:szCs w:val="28"/>
          <w:lang w:val="uk-UA"/>
        </w:rPr>
        <w:br/>
        <w:t xml:space="preserve">компетентність; </w:t>
      </w:r>
      <w:r w:rsidRPr="00CC1487">
        <w:rPr>
          <w:rFonts w:ascii="Times New Roman" w:hAnsi="Times New Roman" w:cs="Times New Roman"/>
          <w:sz w:val="28"/>
          <w:szCs w:val="28"/>
          <w:lang w:val="uk-UA"/>
        </w:rPr>
        <w:br/>
      </w:r>
      <w:r w:rsidRPr="00CC1487">
        <w:rPr>
          <w:lang w:val="uk-UA"/>
        </w:rPr>
        <w:sym w:font="Symbol" w:char="F0B7"/>
      </w:r>
      <w:r w:rsidRPr="00CC1487">
        <w:rPr>
          <w:rFonts w:ascii="Times New Roman" w:hAnsi="Times New Roman" w:cs="Times New Roman"/>
          <w:sz w:val="28"/>
          <w:szCs w:val="28"/>
          <w:lang w:val="uk-UA"/>
        </w:rPr>
        <w:t xml:space="preserve"> розвиток управлінської компетентності (для керівників закладів освіти, </w:t>
      </w:r>
      <w:r w:rsidRPr="00CC1487">
        <w:rPr>
          <w:rFonts w:ascii="Times New Roman" w:hAnsi="Times New Roman" w:cs="Times New Roman"/>
          <w:sz w:val="28"/>
          <w:szCs w:val="28"/>
          <w:lang w:val="uk-UA"/>
        </w:rPr>
        <w:br/>
        <w:t>науково-методичних установ та їх заступників) тощо.</w:t>
      </w:r>
    </w:p>
    <w:p w:rsidR="00474B91" w:rsidRDefault="00474B91" w:rsidP="004F69C7">
      <w:pPr>
        <w:spacing w:after="0" w:line="264" w:lineRule="auto"/>
        <w:ind w:firstLine="709"/>
        <w:jc w:val="both"/>
        <w:rPr>
          <w:rFonts w:ascii="Times New Roman" w:hAnsi="Times New Roman" w:cs="Times New Roman"/>
          <w:sz w:val="28"/>
          <w:szCs w:val="28"/>
          <w:lang w:val="uk-UA"/>
        </w:rPr>
      </w:pPr>
      <w:r w:rsidRPr="00CC1487">
        <w:rPr>
          <w:rFonts w:ascii="Times New Roman" w:hAnsi="Times New Roman" w:cs="Times New Roman"/>
          <w:sz w:val="28"/>
          <w:szCs w:val="28"/>
          <w:lang w:val="uk-UA"/>
        </w:rPr>
        <w:lastRenderedPageBreak/>
        <w:t>Зазначений перелік напрямів підвищення кваліфікації не є вичерпним і може бути скорегований або доповнений відповідно посад та потреб науково-педагогічних працівників. У разі викладання декількох навчальних дисциплін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w:t>
      </w:r>
      <w:r w:rsidR="00AD7EE0">
        <w:rPr>
          <w:rFonts w:ascii="Times New Roman" w:hAnsi="Times New Roman" w:cs="Times New Roman"/>
          <w:sz w:val="28"/>
          <w:szCs w:val="28"/>
          <w:lang w:val="uk-UA"/>
        </w:rPr>
        <w:t xml:space="preserve"> </w:t>
      </w:r>
      <w:r w:rsidRPr="00CC1487">
        <w:rPr>
          <w:rFonts w:ascii="Times New Roman" w:hAnsi="Times New Roman" w:cs="Times New Roman"/>
          <w:sz w:val="28"/>
          <w:szCs w:val="28"/>
          <w:lang w:val="uk-UA"/>
        </w:rPr>
        <w:t>визначеного законодавством.</w:t>
      </w:r>
    </w:p>
    <w:p w:rsidR="00567B75" w:rsidRDefault="00567B75" w:rsidP="004F69C7">
      <w:pPr>
        <w:spacing w:after="0" w:line="264" w:lineRule="auto"/>
        <w:ind w:firstLine="709"/>
        <w:jc w:val="both"/>
        <w:rPr>
          <w:rFonts w:ascii="Times New Roman" w:hAnsi="Times New Roman" w:cs="Times New Roman"/>
          <w:sz w:val="28"/>
          <w:szCs w:val="28"/>
          <w:lang w:val="uk-UA"/>
        </w:rPr>
      </w:pPr>
    </w:p>
    <w:p w:rsidR="005761EE" w:rsidRPr="00AD7EE0" w:rsidRDefault="00567B75" w:rsidP="004F69C7">
      <w:pPr>
        <w:spacing w:after="0" w:line="264"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801912" w:rsidRPr="00AD7EE0">
        <w:rPr>
          <w:rFonts w:ascii="Times New Roman" w:hAnsi="Times New Roman" w:cs="Times New Roman"/>
          <w:b/>
          <w:sz w:val="28"/>
          <w:szCs w:val="28"/>
          <w:lang w:val="uk-UA"/>
        </w:rPr>
        <w:t>Періодичність та обсяги підвищення кваліфікації</w:t>
      </w:r>
    </w:p>
    <w:p w:rsidR="005761EE" w:rsidRPr="00AD7EE0" w:rsidRDefault="00801912" w:rsidP="004F69C7">
      <w:pPr>
        <w:spacing w:after="0" w:line="264" w:lineRule="auto"/>
        <w:ind w:firstLine="709"/>
        <w:jc w:val="both"/>
        <w:rPr>
          <w:rFonts w:ascii="Times New Roman" w:hAnsi="Times New Roman" w:cs="Times New Roman"/>
          <w:sz w:val="28"/>
          <w:szCs w:val="28"/>
          <w:lang w:val="uk-UA"/>
        </w:rPr>
      </w:pPr>
      <w:r w:rsidRPr="00AD7EE0">
        <w:rPr>
          <w:rFonts w:ascii="Times New Roman" w:hAnsi="Times New Roman" w:cs="Times New Roman"/>
          <w:sz w:val="28"/>
          <w:szCs w:val="28"/>
          <w:lang w:val="uk-UA"/>
        </w:rPr>
        <w:t xml:space="preserve">Згідно </w:t>
      </w:r>
      <w:r w:rsidR="003A24E0" w:rsidRPr="00AD7EE0">
        <w:rPr>
          <w:rFonts w:ascii="Times New Roman" w:hAnsi="Times New Roman" w:cs="Times New Roman"/>
          <w:sz w:val="28"/>
          <w:szCs w:val="28"/>
          <w:lang w:val="uk-UA"/>
        </w:rPr>
        <w:t>з законодавством</w:t>
      </w:r>
      <w:r w:rsidRPr="00AD7EE0">
        <w:rPr>
          <w:rFonts w:ascii="Times New Roman" w:hAnsi="Times New Roman" w:cs="Times New Roman"/>
          <w:sz w:val="28"/>
          <w:szCs w:val="28"/>
          <w:lang w:val="uk-UA"/>
        </w:rPr>
        <w:t xml:space="preserve"> </w:t>
      </w:r>
      <w:r w:rsidR="00AD7EE0" w:rsidRPr="00AD7EE0">
        <w:rPr>
          <w:rFonts w:ascii="Times New Roman" w:hAnsi="Times New Roman" w:cs="Times New Roman"/>
          <w:sz w:val="28"/>
          <w:szCs w:val="28"/>
          <w:lang w:val="uk-UA"/>
        </w:rPr>
        <w:t>н</w:t>
      </w:r>
      <w:r w:rsidRPr="00AD7EE0">
        <w:rPr>
          <w:rFonts w:ascii="Times New Roman" w:hAnsi="Times New Roman" w:cs="Times New Roman"/>
          <w:sz w:val="28"/>
          <w:szCs w:val="28"/>
          <w:lang w:val="uk-UA"/>
        </w:rPr>
        <w:t xml:space="preserve">ауково-педагогічні працівники </w:t>
      </w:r>
      <w:r w:rsidR="005761EE" w:rsidRPr="00AD7EE0">
        <w:rPr>
          <w:rFonts w:ascii="Times New Roman" w:hAnsi="Times New Roman" w:cs="Times New Roman"/>
          <w:sz w:val="28"/>
          <w:szCs w:val="28"/>
          <w:lang w:val="uk-UA"/>
        </w:rPr>
        <w:t xml:space="preserve">ДУ «ІНХ НАМН» </w:t>
      </w:r>
      <w:r w:rsidRPr="00AD7EE0">
        <w:rPr>
          <w:rFonts w:ascii="Times New Roman" w:hAnsi="Times New Roman" w:cs="Times New Roman"/>
          <w:sz w:val="28"/>
          <w:szCs w:val="28"/>
          <w:lang w:val="uk-UA"/>
        </w:rPr>
        <w:t>підвищують свою кваліфікацію не рідше одного р</w:t>
      </w:r>
      <w:r w:rsidR="00D05683" w:rsidRPr="00AD7EE0">
        <w:rPr>
          <w:rFonts w:ascii="Times New Roman" w:hAnsi="Times New Roman" w:cs="Times New Roman"/>
          <w:sz w:val="28"/>
          <w:szCs w:val="28"/>
          <w:lang w:val="uk-UA"/>
        </w:rPr>
        <w:t xml:space="preserve">азу на п’ять років. При цьому ДУ «ІНХ НАМН» </w:t>
      </w:r>
      <w:r w:rsidRPr="00AD7EE0">
        <w:rPr>
          <w:rFonts w:ascii="Times New Roman" w:hAnsi="Times New Roman" w:cs="Times New Roman"/>
          <w:sz w:val="28"/>
          <w:szCs w:val="28"/>
          <w:lang w:val="uk-UA"/>
        </w:rPr>
        <w:t>забезпечує таке підвищення кваліфікації із збереженням середньої заробітної плати.</w:t>
      </w:r>
    </w:p>
    <w:p w:rsidR="00AB1DAA" w:rsidRDefault="00801912" w:rsidP="004F69C7">
      <w:pPr>
        <w:spacing w:after="0" w:line="264" w:lineRule="auto"/>
        <w:ind w:firstLine="709"/>
        <w:jc w:val="both"/>
        <w:rPr>
          <w:rFonts w:ascii="Times New Roman" w:hAnsi="Times New Roman" w:cs="Times New Roman"/>
          <w:sz w:val="28"/>
          <w:szCs w:val="28"/>
          <w:lang w:val="uk-UA"/>
        </w:rPr>
      </w:pPr>
      <w:r w:rsidRPr="00AD7EE0">
        <w:rPr>
          <w:rFonts w:ascii="Times New Roman" w:hAnsi="Times New Roman" w:cs="Times New Roman"/>
          <w:sz w:val="28"/>
          <w:szCs w:val="28"/>
          <w:lang w:val="uk-UA"/>
        </w:rPr>
        <w:t>Обсяг (тривалість) підвищення кваліфікації науково-педагогічних працівників установлюється в кредитах Європейської кредитної трансферно-накопичувальної системи (далі – ЄКТС, один кредит ЄКТС становить 30 годин) за накопичувальною системою і для науково-педагогічних працівників закладів вищої протягом п’яти років не може бути меншим ніж шість кредитів ЄКТС. Накопичувальна система передбачає можливість враховувати обсяги підвищення кваліфікації чи інших видів професійного удосконалення, які визнають</w:t>
      </w:r>
      <w:r w:rsidR="005761EE" w:rsidRPr="00AD7EE0">
        <w:rPr>
          <w:rFonts w:ascii="Times New Roman" w:hAnsi="Times New Roman" w:cs="Times New Roman"/>
          <w:sz w:val="28"/>
          <w:szCs w:val="28"/>
          <w:lang w:val="uk-UA"/>
        </w:rPr>
        <w:t>ся як підвищення кваліфікації і</w:t>
      </w:r>
      <w:r w:rsidRPr="00AD7EE0">
        <w:rPr>
          <w:rFonts w:ascii="Times New Roman" w:hAnsi="Times New Roman" w:cs="Times New Roman"/>
          <w:sz w:val="28"/>
          <w:szCs w:val="28"/>
          <w:lang w:val="uk-UA"/>
        </w:rPr>
        <w:t xml:space="preserve"> які здійснювалися науково-педагогічним </w:t>
      </w:r>
      <w:r w:rsidRPr="00675381">
        <w:rPr>
          <w:rFonts w:ascii="Times New Roman" w:hAnsi="Times New Roman" w:cs="Times New Roman"/>
          <w:sz w:val="28"/>
          <w:szCs w:val="28"/>
          <w:lang w:val="uk-UA"/>
        </w:rPr>
        <w:t>працівником будь коли впродовж міжатестаційного періоду.</w:t>
      </w:r>
    </w:p>
    <w:p w:rsidR="00567B75" w:rsidRPr="00675381" w:rsidRDefault="00567B75" w:rsidP="004F69C7">
      <w:pPr>
        <w:spacing w:after="0" w:line="264" w:lineRule="auto"/>
        <w:ind w:firstLine="709"/>
        <w:jc w:val="both"/>
        <w:rPr>
          <w:rFonts w:ascii="Times New Roman" w:hAnsi="Times New Roman" w:cs="Times New Roman"/>
          <w:sz w:val="28"/>
          <w:szCs w:val="28"/>
          <w:lang w:val="uk-UA"/>
        </w:rPr>
      </w:pPr>
    </w:p>
    <w:p w:rsidR="00052838" w:rsidRPr="00675381" w:rsidRDefault="00567B75" w:rsidP="004F69C7">
      <w:pPr>
        <w:spacing w:after="0" w:line="264"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EE5CFD" w:rsidRPr="00675381">
        <w:rPr>
          <w:rFonts w:ascii="Times New Roman" w:hAnsi="Times New Roman" w:cs="Times New Roman"/>
          <w:b/>
          <w:sz w:val="28"/>
          <w:szCs w:val="28"/>
          <w:lang w:val="uk-UA"/>
        </w:rPr>
        <w:t>Суб’єкти підвищення кваліфікації</w:t>
      </w:r>
    </w:p>
    <w:p w:rsidR="00052838" w:rsidRDefault="00EE5CFD" w:rsidP="004F69C7">
      <w:pPr>
        <w:spacing w:after="0" w:line="264" w:lineRule="auto"/>
        <w:ind w:firstLine="709"/>
        <w:jc w:val="both"/>
        <w:rPr>
          <w:rFonts w:ascii="Times New Roman" w:hAnsi="Times New Roman" w:cs="Times New Roman"/>
          <w:sz w:val="28"/>
          <w:szCs w:val="28"/>
          <w:lang w:val="uk-UA"/>
        </w:rPr>
      </w:pPr>
      <w:r w:rsidRPr="00675381">
        <w:rPr>
          <w:rFonts w:ascii="Times New Roman" w:hAnsi="Times New Roman" w:cs="Times New Roman"/>
          <w:sz w:val="28"/>
          <w:szCs w:val="28"/>
          <w:lang w:val="uk-UA"/>
        </w:rPr>
        <w:t xml:space="preserve">Суб’єкт підвищення кваліфікації </w:t>
      </w:r>
      <w:r w:rsidR="00987403" w:rsidRPr="00675381">
        <w:rPr>
          <w:rFonts w:ascii="Times New Roman" w:hAnsi="Times New Roman" w:cs="Times New Roman"/>
          <w:sz w:val="28"/>
          <w:szCs w:val="28"/>
          <w:lang w:val="uk-UA"/>
        </w:rPr>
        <w:t xml:space="preserve">– </w:t>
      </w:r>
      <w:r w:rsidRPr="00675381">
        <w:rPr>
          <w:rFonts w:ascii="Times New Roman" w:hAnsi="Times New Roman" w:cs="Times New Roman"/>
          <w:sz w:val="28"/>
          <w:szCs w:val="28"/>
          <w:lang w:val="uk-UA"/>
        </w:rPr>
        <w:t>це заклад освіти (його структурний підрозділ), наукова установа, інша юридична або фізична особа, у тому числі фізична особа – підприємець, що провадить освітню діяльність у сфері підвищення кваліфікації науково-педагогічних працівників. Науково-педагогічні працівники вільні у виборі суб’єктів підвищення кваліфікації. 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науково-педагогічних працівників, за іншим місцем (місцями) та/або дистанційно, якщо це передбачено договором та/або відповідною програмою. Підвищення кваліфікації може здійснюватися у різних суб’єктів, що надають такі освітні послуги. Основним критерієм вибору науко</w:t>
      </w:r>
      <w:r w:rsidR="00052838" w:rsidRPr="00675381">
        <w:rPr>
          <w:rFonts w:ascii="Times New Roman" w:hAnsi="Times New Roman" w:cs="Times New Roman"/>
          <w:sz w:val="28"/>
          <w:szCs w:val="28"/>
          <w:lang w:val="uk-UA"/>
        </w:rPr>
        <w:t>во-педагогічним працівником чи в</w:t>
      </w:r>
      <w:r w:rsidRPr="00675381">
        <w:rPr>
          <w:rFonts w:ascii="Times New Roman" w:hAnsi="Times New Roman" w:cs="Times New Roman"/>
          <w:sz w:val="28"/>
          <w:szCs w:val="28"/>
          <w:lang w:val="uk-UA"/>
        </w:rPr>
        <w:t xml:space="preserve">ченою радою </w:t>
      </w:r>
      <w:r w:rsidR="00675381" w:rsidRPr="00675381">
        <w:rPr>
          <w:rFonts w:ascii="Times New Roman" w:hAnsi="Times New Roman" w:cs="Times New Roman"/>
          <w:sz w:val="28"/>
          <w:szCs w:val="28"/>
          <w:lang w:val="uk-UA"/>
        </w:rPr>
        <w:t xml:space="preserve">ДУ «ІНХ НАМН» </w:t>
      </w:r>
      <w:r w:rsidRPr="00675381">
        <w:rPr>
          <w:rFonts w:ascii="Times New Roman" w:hAnsi="Times New Roman" w:cs="Times New Roman"/>
          <w:sz w:val="28"/>
          <w:szCs w:val="28"/>
          <w:lang w:val="uk-UA"/>
        </w:rPr>
        <w:t xml:space="preserve"> суб’єкта підвищення кваліфікації має бути відкритість і достовірність інформації про діяльність суб’єкта підвищення кваліфікації та відповідні програми, якість надання відповідних послуг. </w:t>
      </w:r>
    </w:p>
    <w:p w:rsidR="00567B75" w:rsidRPr="00675381" w:rsidRDefault="00567B75" w:rsidP="004F69C7">
      <w:pPr>
        <w:spacing w:after="0" w:line="264" w:lineRule="auto"/>
        <w:ind w:firstLine="709"/>
        <w:jc w:val="both"/>
        <w:rPr>
          <w:rFonts w:ascii="Times New Roman" w:hAnsi="Times New Roman" w:cs="Times New Roman"/>
          <w:sz w:val="28"/>
          <w:szCs w:val="28"/>
          <w:lang w:val="uk-UA"/>
        </w:rPr>
      </w:pPr>
    </w:p>
    <w:p w:rsidR="00C74BC8" w:rsidRPr="00675381" w:rsidRDefault="00567B75" w:rsidP="004F69C7">
      <w:pPr>
        <w:spacing w:after="0" w:line="264"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w:t>
      </w:r>
      <w:r w:rsidR="00EE5CFD" w:rsidRPr="00675381">
        <w:rPr>
          <w:rFonts w:ascii="Times New Roman" w:hAnsi="Times New Roman" w:cs="Times New Roman"/>
          <w:b/>
          <w:sz w:val="28"/>
          <w:szCs w:val="28"/>
          <w:lang w:val="uk-UA"/>
        </w:rPr>
        <w:t>Організація підвищення кваліфікації</w:t>
      </w:r>
    </w:p>
    <w:p w:rsidR="00675381" w:rsidRPr="00675381" w:rsidRDefault="00E32206" w:rsidP="004F69C7">
      <w:pPr>
        <w:spacing w:after="0" w:line="264" w:lineRule="auto"/>
        <w:ind w:firstLine="709"/>
        <w:jc w:val="both"/>
        <w:rPr>
          <w:rFonts w:ascii="Times New Roman" w:hAnsi="Times New Roman" w:cs="Times New Roman"/>
          <w:sz w:val="28"/>
          <w:szCs w:val="28"/>
          <w:lang w:val="uk-UA"/>
        </w:rPr>
      </w:pPr>
      <w:r w:rsidRPr="00675381">
        <w:rPr>
          <w:rFonts w:ascii="Times New Roman" w:hAnsi="Times New Roman" w:cs="Times New Roman"/>
          <w:sz w:val="28"/>
          <w:szCs w:val="28"/>
          <w:lang w:val="uk-UA"/>
        </w:rPr>
        <w:t xml:space="preserve">Питання планування та проведення підвищення кваліфікації науково-педагогічних працівників, процедура зарахування окремих видів діяльності, їх результатів та обсяг підвищення кваліфікації науково-педагогічних працівників визначаються вченою радою ДУ «ІНХ НАМН». </w:t>
      </w:r>
    </w:p>
    <w:p w:rsidR="004F69C7" w:rsidRPr="004F69C7" w:rsidRDefault="004F69C7" w:rsidP="004F69C7">
      <w:pPr>
        <w:spacing w:after="0" w:line="264" w:lineRule="auto"/>
        <w:ind w:firstLine="709"/>
        <w:jc w:val="both"/>
        <w:rPr>
          <w:rFonts w:ascii="Times New Roman" w:hAnsi="Times New Roman" w:cs="Times New Roman"/>
          <w:sz w:val="28"/>
          <w:szCs w:val="28"/>
          <w:lang w:val="uk-UA"/>
        </w:rPr>
      </w:pPr>
      <w:r w:rsidRPr="004F69C7">
        <w:rPr>
          <w:rFonts w:ascii="Times New Roman" w:hAnsi="Times New Roman" w:cs="Times New Roman"/>
          <w:sz w:val="28"/>
          <w:szCs w:val="28"/>
          <w:lang w:val="uk-UA"/>
        </w:rPr>
        <w:t>Як правило, траєкторію професійного розвитку та змістовну його частину</w:t>
      </w:r>
      <w:r w:rsidR="00BB31B1">
        <w:rPr>
          <w:rFonts w:ascii="Times New Roman" w:hAnsi="Times New Roman" w:cs="Times New Roman"/>
          <w:sz w:val="28"/>
          <w:szCs w:val="28"/>
          <w:lang w:val="uk-UA"/>
        </w:rPr>
        <w:t xml:space="preserve"> </w:t>
      </w:r>
      <w:r w:rsidRPr="004F69C7">
        <w:rPr>
          <w:rFonts w:ascii="Times New Roman" w:hAnsi="Times New Roman" w:cs="Times New Roman"/>
          <w:sz w:val="28"/>
          <w:szCs w:val="28"/>
          <w:lang w:val="uk-UA"/>
        </w:rPr>
        <w:t xml:space="preserve">визначає науково-педагогічний працівник. У разі потреби, науково-педагогічний працівник може отримувати консультативну допомогу колег, завідувача відділу, в якому він працює, або іншої посадової особи, відповідальної за професійний розвиток науково-педагогічних працівників на відповідному рівні. Завідувач відділу, в якому працює науково-педагогічний працівник або особа відповідальна за професійний розвиток науково-педагогічних працівників, можуть надавати науково-педагогічному працівнику конкретні рекомендації щодо напрямів та змісту його професійного розвитку. </w:t>
      </w:r>
    </w:p>
    <w:p w:rsidR="00C74BC8" w:rsidRPr="00675381" w:rsidRDefault="00EE5CFD" w:rsidP="004F69C7">
      <w:pPr>
        <w:spacing w:after="0" w:line="264" w:lineRule="auto"/>
        <w:ind w:firstLine="709"/>
        <w:jc w:val="both"/>
        <w:rPr>
          <w:rFonts w:ascii="Times New Roman" w:hAnsi="Times New Roman" w:cs="Times New Roman"/>
          <w:sz w:val="28"/>
          <w:szCs w:val="28"/>
          <w:lang w:val="uk-UA"/>
        </w:rPr>
      </w:pPr>
      <w:r w:rsidRPr="00675381">
        <w:rPr>
          <w:rFonts w:ascii="Times New Roman" w:hAnsi="Times New Roman" w:cs="Times New Roman"/>
          <w:sz w:val="28"/>
          <w:szCs w:val="28"/>
          <w:lang w:val="uk-UA"/>
        </w:rPr>
        <w:t xml:space="preserve">План підвищення кваліфікації науково-педагогічних працівників доцільно формувати на відповідний навчальний рік на основі пропозицій, наданих науково-педагогічними працівниками. Для планування підвищення кваліфікації науково-педагогічному працівнику потрібно надати інформацію про: орієнтовні строки підвищення кваліфікації, програму та її обсяг, суб’єкта підвищення кваліфікації. </w:t>
      </w:r>
    </w:p>
    <w:p w:rsidR="00C74BC8"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 xml:space="preserve">План підвищення кваліфікації на відповідний рік може включати: список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(в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План підвищення кваліфікації може бути змінено протягом року в порядку, визначеному </w:t>
      </w:r>
      <w:r w:rsidR="00627C5B">
        <w:rPr>
          <w:rFonts w:ascii="Times New Roman" w:hAnsi="Times New Roman" w:cs="Times New Roman"/>
          <w:sz w:val="28"/>
          <w:szCs w:val="28"/>
          <w:lang w:val="uk-UA"/>
        </w:rPr>
        <w:t>в</w:t>
      </w:r>
      <w:r w:rsidRPr="00A34191">
        <w:rPr>
          <w:rFonts w:ascii="Times New Roman" w:hAnsi="Times New Roman" w:cs="Times New Roman"/>
          <w:sz w:val="28"/>
          <w:szCs w:val="28"/>
          <w:lang w:val="uk-UA"/>
        </w:rPr>
        <w:t>ченою радою.</w:t>
      </w:r>
      <w:r w:rsidR="00627C5B">
        <w:rPr>
          <w:rFonts w:ascii="Times New Roman" w:hAnsi="Times New Roman" w:cs="Times New Roman"/>
          <w:sz w:val="28"/>
          <w:szCs w:val="28"/>
          <w:lang w:val="uk-UA"/>
        </w:rPr>
        <w:t xml:space="preserve"> </w:t>
      </w:r>
      <w:r w:rsidRPr="00A34191">
        <w:rPr>
          <w:rFonts w:ascii="Times New Roman" w:hAnsi="Times New Roman" w:cs="Times New Roman"/>
          <w:sz w:val="28"/>
          <w:szCs w:val="28"/>
          <w:lang w:val="uk-UA"/>
        </w:rPr>
        <w:t xml:space="preserve">На підставі зазначеного плану здійснюється фінансування підвищення кваліфікації науково-педагогічних працівників за кошти державного бюджету, коштів спеціального фонду, інших джерел, не заборонених законодавством. </w:t>
      </w:r>
    </w:p>
    <w:p w:rsidR="00567B75" w:rsidRDefault="00567B75" w:rsidP="00567B75">
      <w:pPr>
        <w:spacing w:after="0" w:line="264" w:lineRule="auto"/>
        <w:ind w:firstLine="709"/>
        <w:jc w:val="both"/>
        <w:rPr>
          <w:rFonts w:ascii="Times New Roman" w:hAnsi="Times New Roman" w:cs="Times New Roman"/>
          <w:sz w:val="28"/>
          <w:szCs w:val="28"/>
          <w:lang w:val="uk-UA"/>
        </w:rPr>
      </w:pPr>
    </w:p>
    <w:p w:rsidR="0049156B" w:rsidRPr="00A34191" w:rsidRDefault="00567B75" w:rsidP="00567B75">
      <w:pPr>
        <w:spacing w:after="0" w:line="264"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5.</w:t>
      </w:r>
      <w:r w:rsidR="00EE5CFD" w:rsidRPr="00A34191">
        <w:rPr>
          <w:rFonts w:ascii="Times New Roman" w:hAnsi="Times New Roman" w:cs="Times New Roman"/>
          <w:b/>
          <w:sz w:val="28"/>
          <w:szCs w:val="28"/>
          <w:lang w:val="uk-UA"/>
        </w:rPr>
        <w:t>Визнання результатів та документ про підвищення кваліфікації</w:t>
      </w:r>
    </w:p>
    <w:p w:rsidR="0049156B"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 xml:space="preserve">Результати підвищення кваліфікації враховуються під час: </w:t>
      </w:r>
    </w:p>
    <w:p w:rsidR="0049156B" w:rsidRPr="00C661D4" w:rsidRDefault="00EE5CFD" w:rsidP="004F69C7">
      <w:pPr>
        <w:pStyle w:val="a4"/>
        <w:numPr>
          <w:ilvl w:val="0"/>
          <w:numId w:val="16"/>
        </w:numPr>
        <w:spacing w:after="0" w:line="264" w:lineRule="auto"/>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проведення атестації науково-педагогічних працівників Інституту; </w:t>
      </w:r>
    </w:p>
    <w:p w:rsidR="009860C7" w:rsidRDefault="00EE5CFD" w:rsidP="004F69C7">
      <w:pPr>
        <w:pStyle w:val="a4"/>
        <w:numPr>
          <w:ilvl w:val="0"/>
          <w:numId w:val="16"/>
        </w:numPr>
        <w:spacing w:after="0" w:line="264" w:lineRule="auto"/>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обрання на посаду за конкурсом чи укладення трудового договору з науково-педагогічними працівниками. </w:t>
      </w:r>
    </w:p>
    <w:p w:rsidR="0049156B" w:rsidRPr="009860C7" w:rsidRDefault="00EE5CFD" w:rsidP="009860C7">
      <w:pPr>
        <w:spacing w:after="0" w:line="264" w:lineRule="auto"/>
        <w:ind w:firstLine="709"/>
        <w:jc w:val="both"/>
        <w:rPr>
          <w:rFonts w:ascii="Times New Roman" w:hAnsi="Times New Roman" w:cs="Times New Roman"/>
          <w:sz w:val="28"/>
          <w:szCs w:val="28"/>
          <w:lang w:val="uk-UA"/>
        </w:rPr>
      </w:pPr>
      <w:r w:rsidRPr="009860C7">
        <w:rPr>
          <w:rFonts w:ascii="Times New Roman" w:hAnsi="Times New Roman" w:cs="Times New Roman"/>
          <w:sz w:val="28"/>
          <w:szCs w:val="28"/>
          <w:lang w:val="uk-UA"/>
        </w:rPr>
        <w:t xml:space="preserve">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w:t>
      </w:r>
      <w:r w:rsidRPr="009860C7">
        <w:rPr>
          <w:rFonts w:ascii="Times New Roman" w:hAnsi="Times New Roman" w:cs="Times New Roman"/>
          <w:sz w:val="28"/>
          <w:szCs w:val="28"/>
          <w:lang w:val="uk-UA"/>
        </w:rPr>
        <w:lastRenderedPageBreak/>
        <w:t xml:space="preserve">окремого визнання чи підтвердження. Результати підвищення кваліфікації у інших суб’єктів підвищення кваліфікації визнаються рішенням </w:t>
      </w:r>
      <w:r w:rsidR="0049156B" w:rsidRPr="009860C7">
        <w:rPr>
          <w:rFonts w:ascii="Times New Roman" w:hAnsi="Times New Roman" w:cs="Times New Roman"/>
          <w:sz w:val="28"/>
          <w:szCs w:val="28"/>
          <w:lang w:val="uk-UA"/>
        </w:rPr>
        <w:t>в</w:t>
      </w:r>
      <w:r w:rsidRPr="009860C7">
        <w:rPr>
          <w:rFonts w:ascii="Times New Roman" w:hAnsi="Times New Roman" w:cs="Times New Roman"/>
          <w:sz w:val="28"/>
          <w:szCs w:val="28"/>
          <w:lang w:val="uk-UA"/>
        </w:rPr>
        <w:t xml:space="preserve">ченої ради </w:t>
      </w:r>
      <w:r w:rsidR="003C6978" w:rsidRPr="009860C7">
        <w:rPr>
          <w:rFonts w:ascii="Times New Roman" w:hAnsi="Times New Roman" w:cs="Times New Roman"/>
          <w:sz w:val="28"/>
          <w:szCs w:val="28"/>
          <w:lang w:val="uk-UA"/>
        </w:rPr>
        <w:t>ДУ «ІНХ НАМН».</w:t>
      </w:r>
    </w:p>
    <w:p w:rsidR="00EE5CFD"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Умови і порядок визнання результатів</w:t>
      </w:r>
      <w:r w:rsidR="00C860DA" w:rsidRPr="00A34191">
        <w:rPr>
          <w:rFonts w:ascii="Times New Roman" w:hAnsi="Times New Roman" w:cs="Times New Roman"/>
          <w:sz w:val="28"/>
          <w:szCs w:val="28"/>
          <w:lang w:val="uk-UA"/>
        </w:rPr>
        <w:t xml:space="preserve"> </w:t>
      </w:r>
      <w:r w:rsidRPr="00A34191">
        <w:rPr>
          <w:rFonts w:ascii="Times New Roman" w:hAnsi="Times New Roman" w:cs="Times New Roman"/>
          <w:sz w:val="28"/>
          <w:szCs w:val="28"/>
          <w:lang w:val="uk-UA"/>
        </w:rPr>
        <w:t xml:space="preserve">підвищення кваліфікації науково-педагогічних працівників закладів вищої освіти встановлюється згідно </w:t>
      </w:r>
      <w:r w:rsidR="007B730E" w:rsidRPr="00A34191">
        <w:rPr>
          <w:rFonts w:ascii="Times New Roman" w:hAnsi="Times New Roman" w:cs="Times New Roman"/>
          <w:sz w:val="28"/>
          <w:szCs w:val="28"/>
          <w:lang w:val="uk-UA"/>
        </w:rPr>
        <w:t xml:space="preserve">з </w:t>
      </w:r>
      <w:r w:rsidRPr="00A34191">
        <w:rPr>
          <w:rFonts w:ascii="Times New Roman" w:hAnsi="Times New Roman" w:cs="Times New Roman"/>
          <w:sz w:val="28"/>
          <w:szCs w:val="28"/>
          <w:lang w:val="uk-UA"/>
        </w:rPr>
        <w:t>законодавств</w:t>
      </w:r>
      <w:r w:rsidR="007B730E" w:rsidRPr="00A34191">
        <w:rPr>
          <w:rFonts w:ascii="Times New Roman" w:hAnsi="Times New Roman" w:cs="Times New Roman"/>
          <w:sz w:val="28"/>
          <w:szCs w:val="28"/>
          <w:lang w:val="uk-UA"/>
        </w:rPr>
        <w:t>ом</w:t>
      </w:r>
      <w:r w:rsidRPr="00A34191">
        <w:rPr>
          <w:rFonts w:ascii="Times New Roman" w:hAnsi="Times New Roman" w:cs="Times New Roman"/>
          <w:sz w:val="28"/>
          <w:szCs w:val="28"/>
          <w:lang w:val="uk-UA"/>
        </w:rPr>
        <w:t>.</w:t>
      </w:r>
      <w:r w:rsidR="00A34191" w:rsidRPr="00A34191">
        <w:rPr>
          <w:rFonts w:ascii="Times New Roman" w:hAnsi="Times New Roman" w:cs="Times New Roman"/>
          <w:sz w:val="28"/>
          <w:szCs w:val="28"/>
          <w:lang w:val="uk-UA"/>
        </w:rPr>
        <w:t xml:space="preserve"> </w:t>
      </w:r>
      <w:r w:rsidRPr="00A34191">
        <w:rPr>
          <w:rFonts w:ascii="Times New Roman" w:hAnsi="Times New Roman" w:cs="Times New Roman"/>
          <w:sz w:val="28"/>
          <w:szCs w:val="28"/>
          <w:lang w:val="uk-UA"/>
        </w:rPr>
        <w:t xml:space="preserve">Науково-педагогічний працівник подає на розгляд </w:t>
      </w:r>
      <w:r w:rsidR="00C860DA" w:rsidRPr="00A34191">
        <w:rPr>
          <w:rFonts w:ascii="Times New Roman" w:hAnsi="Times New Roman" w:cs="Times New Roman"/>
          <w:sz w:val="28"/>
          <w:szCs w:val="28"/>
          <w:lang w:val="uk-UA"/>
        </w:rPr>
        <w:t>в</w:t>
      </w:r>
      <w:r w:rsidRPr="00A34191">
        <w:rPr>
          <w:rFonts w:ascii="Times New Roman" w:hAnsi="Times New Roman" w:cs="Times New Roman"/>
          <w:sz w:val="28"/>
          <w:szCs w:val="28"/>
          <w:lang w:val="uk-UA"/>
        </w:rPr>
        <w:t xml:space="preserve">ченої ради </w:t>
      </w:r>
      <w:r w:rsidR="00A34191" w:rsidRPr="00A34191">
        <w:rPr>
          <w:rFonts w:ascii="Times New Roman" w:hAnsi="Times New Roman" w:cs="Times New Roman"/>
          <w:sz w:val="28"/>
          <w:szCs w:val="28"/>
          <w:lang w:val="uk-UA"/>
        </w:rPr>
        <w:t xml:space="preserve">ДУ «ІНХ НАМН» </w:t>
      </w:r>
      <w:r w:rsidRPr="00A34191">
        <w:rPr>
          <w:rFonts w:ascii="Times New Roman" w:hAnsi="Times New Roman" w:cs="Times New Roman"/>
          <w:sz w:val="28"/>
          <w:szCs w:val="28"/>
          <w:lang w:val="uk-UA"/>
        </w:rPr>
        <w:t xml:space="preserve">клопотання про визнання результатів підвищення кваліфікації та документи про проходження підвищення кваліфікації. Вчена рада розглядає надані документи та виносить рішення про їх зарахування у відповідних кредитах ЄКТС. </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У разі підвищення кваліфікації шляхом інформальної освіти (самоосвіти) замість документа про підвищення кваліфікації подається звіт, творча робота та/або монографія. Форму звіту ви</w:t>
      </w:r>
      <w:r w:rsidR="00627C5B">
        <w:rPr>
          <w:rFonts w:ascii="Times New Roman" w:hAnsi="Times New Roman" w:cs="Times New Roman"/>
          <w:sz w:val="28"/>
          <w:szCs w:val="28"/>
          <w:lang w:val="uk-UA"/>
        </w:rPr>
        <w:t>значає в</w:t>
      </w:r>
      <w:r w:rsidRPr="00A34191">
        <w:rPr>
          <w:rFonts w:ascii="Times New Roman" w:hAnsi="Times New Roman" w:cs="Times New Roman"/>
          <w:sz w:val="28"/>
          <w:szCs w:val="28"/>
          <w:lang w:val="uk-UA"/>
        </w:rPr>
        <w:t xml:space="preserve">чена рада </w:t>
      </w:r>
      <w:r w:rsidR="003C6978" w:rsidRPr="00A34191">
        <w:rPr>
          <w:rFonts w:ascii="Times New Roman" w:hAnsi="Times New Roman" w:cs="Times New Roman"/>
          <w:sz w:val="28"/>
          <w:szCs w:val="28"/>
          <w:lang w:val="uk-UA"/>
        </w:rPr>
        <w:t>ДУ «ІНХ НАМН»</w:t>
      </w:r>
      <w:r w:rsidRPr="00A34191">
        <w:rPr>
          <w:rFonts w:ascii="Times New Roman" w:hAnsi="Times New Roman" w:cs="Times New Roman"/>
          <w:sz w:val="28"/>
          <w:szCs w:val="28"/>
          <w:lang w:val="uk-UA"/>
        </w:rPr>
        <w:t xml:space="preserve"> у кожному окремому випадку. </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 xml:space="preserve">За результатами розгляду </w:t>
      </w:r>
      <w:r w:rsidR="00C860DA" w:rsidRPr="00A34191">
        <w:rPr>
          <w:rFonts w:ascii="Times New Roman" w:hAnsi="Times New Roman" w:cs="Times New Roman"/>
          <w:sz w:val="28"/>
          <w:szCs w:val="28"/>
          <w:lang w:val="uk-UA"/>
        </w:rPr>
        <w:t>в</w:t>
      </w:r>
      <w:r w:rsidRPr="00A34191">
        <w:rPr>
          <w:rFonts w:ascii="Times New Roman" w:hAnsi="Times New Roman" w:cs="Times New Roman"/>
          <w:sz w:val="28"/>
          <w:szCs w:val="28"/>
          <w:lang w:val="uk-UA"/>
        </w:rPr>
        <w:t xml:space="preserve">чена рада </w:t>
      </w:r>
      <w:r w:rsidR="00627C5B" w:rsidRPr="00A34191">
        <w:rPr>
          <w:rFonts w:ascii="Times New Roman" w:hAnsi="Times New Roman" w:cs="Times New Roman"/>
          <w:sz w:val="28"/>
          <w:szCs w:val="28"/>
          <w:lang w:val="uk-UA"/>
        </w:rPr>
        <w:t xml:space="preserve">ДУ «ІНХ НАМН» </w:t>
      </w:r>
      <w:r w:rsidRPr="00A34191">
        <w:rPr>
          <w:rFonts w:ascii="Times New Roman" w:hAnsi="Times New Roman" w:cs="Times New Roman"/>
          <w:sz w:val="28"/>
          <w:szCs w:val="28"/>
          <w:lang w:val="uk-UA"/>
        </w:rPr>
        <w:t xml:space="preserve"> приймає рішення про визнання чиневизнання результатів підвищення кваліфікації.</w:t>
      </w:r>
      <w:r w:rsidR="003C6978" w:rsidRPr="00A34191">
        <w:rPr>
          <w:rFonts w:ascii="Times New Roman" w:hAnsi="Times New Roman" w:cs="Times New Roman"/>
          <w:sz w:val="28"/>
          <w:szCs w:val="28"/>
          <w:lang w:val="uk-UA"/>
        </w:rPr>
        <w:t xml:space="preserve"> </w:t>
      </w:r>
      <w:r w:rsidRPr="00A34191">
        <w:rPr>
          <w:rFonts w:ascii="Times New Roman" w:hAnsi="Times New Roman" w:cs="Times New Roman"/>
          <w:sz w:val="28"/>
          <w:szCs w:val="28"/>
          <w:lang w:val="uk-UA"/>
        </w:rPr>
        <w:t>У разі невизнання результатів</w:t>
      </w:r>
      <w:r w:rsidR="00627C5B">
        <w:rPr>
          <w:rFonts w:ascii="Times New Roman" w:hAnsi="Times New Roman" w:cs="Times New Roman"/>
          <w:sz w:val="28"/>
          <w:szCs w:val="28"/>
          <w:lang w:val="uk-UA"/>
        </w:rPr>
        <w:t xml:space="preserve"> підвищення кваліфікації в</w:t>
      </w:r>
      <w:r w:rsidRPr="00A34191">
        <w:rPr>
          <w:rFonts w:ascii="Times New Roman" w:hAnsi="Times New Roman" w:cs="Times New Roman"/>
          <w:sz w:val="28"/>
          <w:szCs w:val="28"/>
          <w:lang w:val="uk-UA"/>
        </w:rPr>
        <w:t xml:space="preserve">чена рада </w:t>
      </w:r>
      <w:r w:rsidR="00627C5B" w:rsidRPr="00A34191">
        <w:rPr>
          <w:rFonts w:ascii="Times New Roman" w:hAnsi="Times New Roman" w:cs="Times New Roman"/>
          <w:sz w:val="28"/>
          <w:szCs w:val="28"/>
          <w:lang w:val="uk-UA"/>
        </w:rPr>
        <w:t xml:space="preserve">ДУ «ІНХ НАМН» </w:t>
      </w:r>
      <w:r w:rsidRPr="00A34191">
        <w:rPr>
          <w:rFonts w:ascii="Times New Roman" w:hAnsi="Times New Roman" w:cs="Times New Roman"/>
          <w:sz w:val="28"/>
          <w:szCs w:val="28"/>
          <w:lang w:val="uk-UA"/>
        </w:rPr>
        <w:t xml:space="preserve"> може надати рекомендації науково-педагогічному працівнику щодо повторного підвищення кваліфікації у інших суб’єктів підвищення кваліфікації та/або прийняти рішення щодо</w:t>
      </w:r>
      <w:r w:rsidR="003C6978" w:rsidRPr="00A34191">
        <w:rPr>
          <w:rFonts w:ascii="Times New Roman" w:hAnsi="Times New Roman" w:cs="Times New Roman"/>
          <w:sz w:val="28"/>
          <w:szCs w:val="28"/>
          <w:lang w:val="uk-UA"/>
        </w:rPr>
        <w:t xml:space="preserve"> </w:t>
      </w:r>
      <w:r w:rsidRPr="00A34191">
        <w:rPr>
          <w:rFonts w:ascii="Times New Roman" w:hAnsi="Times New Roman" w:cs="Times New Roman"/>
          <w:sz w:val="28"/>
          <w:szCs w:val="28"/>
          <w:lang w:val="uk-UA"/>
        </w:rPr>
        <w:t>неможливості подальшого включення такого суб’єкта підвищення кваліфікації до плану</w:t>
      </w:r>
      <w:r w:rsidR="00C860DA" w:rsidRPr="00A34191">
        <w:rPr>
          <w:rFonts w:ascii="Times New Roman" w:hAnsi="Times New Roman" w:cs="Times New Roman"/>
          <w:sz w:val="28"/>
          <w:szCs w:val="28"/>
          <w:lang w:val="uk-UA"/>
        </w:rPr>
        <w:t xml:space="preserve"> </w:t>
      </w:r>
      <w:r w:rsidRPr="00A34191">
        <w:rPr>
          <w:rFonts w:ascii="Times New Roman" w:hAnsi="Times New Roman" w:cs="Times New Roman"/>
          <w:sz w:val="28"/>
          <w:szCs w:val="28"/>
          <w:lang w:val="uk-UA"/>
        </w:rPr>
        <w:t xml:space="preserve">підвищення кваліфікації закладу освіти до вжиття ним дієвих заходів з підвищення якості </w:t>
      </w:r>
      <w:r w:rsidRPr="00A34191">
        <w:rPr>
          <w:rFonts w:ascii="Times New Roman" w:hAnsi="Times New Roman" w:cs="Times New Roman"/>
          <w:sz w:val="28"/>
          <w:szCs w:val="28"/>
          <w:lang w:val="uk-UA"/>
        </w:rPr>
        <w:br/>
        <w:t>надання освітніх послуг.</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 xml:space="preserve">Окремі види діяльності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Процедура зарахування окремих видів діяльності, їх результатів та обсяг підвищення кваліфікації науково-педагогічних працівників визначаються </w:t>
      </w:r>
      <w:r w:rsidR="00C860DA" w:rsidRPr="00A34191">
        <w:rPr>
          <w:rFonts w:ascii="Times New Roman" w:hAnsi="Times New Roman" w:cs="Times New Roman"/>
          <w:sz w:val="28"/>
          <w:szCs w:val="28"/>
          <w:lang w:val="uk-UA"/>
        </w:rPr>
        <w:t>в</w:t>
      </w:r>
      <w:r w:rsidRPr="00A34191">
        <w:rPr>
          <w:rFonts w:ascii="Times New Roman" w:hAnsi="Times New Roman" w:cs="Times New Roman"/>
          <w:sz w:val="28"/>
          <w:szCs w:val="28"/>
          <w:lang w:val="uk-UA"/>
        </w:rPr>
        <w:t xml:space="preserve">ченою радою </w:t>
      </w:r>
      <w:r w:rsidR="003C6978" w:rsidRPr="00A34191">
        <w:rPr>
          <w:rFonts w:ascii="Times New Roman" w:hAnsi="Times New Roman" w:cs="Times New Roman"/>
          <w:sz w:val="28"/>
          <w:szCs w:val="28"/>
          <w:lang w:val="uk-UA"/>
        </w:rPr>
        <w:t>ДУ «ІНХ НАМН».</w:t>
      </w:r>
      <w:r w:rsidRPr="00A34191">
        <w:rPr>
          <w:rFonts w:ascii="Times New Roman" w:hAnsi="Times New Roman" w:cs="Times New Roman"/>
          <w:sz w:val="28"/>
          <w:szCs w:val="28"/>
          <w:lang w:val="uk-UA"/>
        </w:rPr>
        <w:t xml:space="preserve"> </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t xml:space="preserve">Визнаватися як підвищення кваліфікації можуть окремі види діяльності </w:t>
      </w:r>
      <w:r w:rsidRPr="00A34191">
        <w:rPr>
          <w:rFonts w:ascii="Times New Roman" w:hAnsi="Times New Roman" w:cs="Times New Roman"/>
          <w:sz w:val="28"/>
          <w:szCs w:val="28"/>
          <w:lang w:val="uk-UA"/>
        </w:rPr>
        <w:br/>
        <w:t xml:space="preserve">науково-педагогічних працівників. Зокрема: </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sym w:font="Symbol" w:char="F0B7"/>
      </w:r>
      <w:r w:rsidRPr="00A34191">
        <w:rPr>
          <w:rFonts w:ascii="Times New Roman" w:hAnsi="Times New Roman" w:cs="Times New Roman"/>
          <w:sz w:val="28"/>
          <w:szCs w:val="28"/>
          <w:lang w:val="uk-UA"/>
        </w:rPr>
        <w:t xml:space="preserve"> програма академічної мобільності, що зараховується в межах визнаних </w:t>
      </w:r>
      <w:r w:rsidRPr="00A34191">
        <w:rPr>
          <w:rFonts w:ascii="Times New Roman" w:hAnsi="Times New Roman" w:cs="Times New Roman"/>
          <w:sz w:val="28"/>
          <w:szCs w:val="28"/>
          <w:lang w:val="uk-UA"/>
        </w:rPr>
        <w:br/>
        <w:t xml:space="preserve">результатів навчання, але не більше ніж 30 годин або один кредит ЄКТС на рік; </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sym w:font="Symbol" w:char="F0B7"/>
      </w:r>
      <w:r w:rsidRPr="00A34191">
        <w:rPr>
          <w:rFonts w:ascii="Times New Roman" w:hAnsi="Times New Roman" w:cs="Times New Roman"/>
          <w:sz w:val="28"/>
          <w:szCs w:val="28"/>
          <w:lang w:val="uk-UA"/>
        </w:rPr>
        <w:t xml:space="preserve"> наукове стажування, один тиждень якого зараховується в обсязі 30 годин або одного кредиту ЄКТС; </w:t>
      </w:r>
    </w:p>
    <w:p w:rsidR="00C860DA" w:rsidRPr="00A34191"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sym w:font="Symbol" w:char="F0B7"/>
      </w:r>
      <w:r w:rsidRPr="00A34191">
        <w:rPr>
          <w:rFonts w:ascii="Times New Roman" w:hAnsi="Times New Roman" w:cs="Times New Roman"/>
          <w:sz w:val="28"/>
          <w:szCs w:val="28"/>
          <w:lang w:val="uk-UA"/>
        </w:rPr>
        <w:t xml:space="preserve"> визнані результати навчання набуті шляхом інформальної освіти </w:t>
      </w:r>
      <w:r w:rsidRPr="00A34191">
        <w:rPr>
          <w:rFonts w:ascii="Times New Roman" w:hAnsi="Times New Roman" w:cs="Times New Roman"/>
          <w:sz w:val="28"/>
          <w:szCs w:val="28"/>
          <w:lang w:val="uk-UA"/>
        </w:rPr>
        <w:br/>
        <w:t xml:space="preserve">(самоосвіти) в обсязі не більше 30 годин або одного кредиту ЄКТС на рік (для </w:t>
      </w:r>
      <w:r w:rsidRPr="00A34191">
        <w:rPr>
          <w:rFonts w:ascii="Times New Roman" w:hAnsi="Times New Roman" w:cs="Times New Roman"/>
          <w:sz w:val="28"/>
          <w:szCs w:val="28"/>
          <w:lang w:val="uk-UA"/>
        </w:rPr>
        <w:br/>
      </w:r>
      <w:r w:rsidRPr="00A34191">
        <w:rPr>
          <w:rFonts w:ascii="Times New Roman" w:hAnsi="Times New Roman" w:cs="Times New Roman"/>
          <w:sz w:val="28"/>
          <w:szCs w:val="28"/>
          <w:lang w:val="uk-UA"/>
        </w:rPr>
        <w:lastRenderedPageBreak/>
        <w:t xml:space="preserve">науково-педагогічних працівників, які мають науковий ступінь та/або вчене, </w:t>
      </w:r>
      <w:r w:rsidRPr="00A34191">
        <w:rPr>
          <w:rFonts w:ascii="Times New Roman" w:hAnsi="Times New Roman" w:cs="Times New Roman"/>
          <w:sz w:val="28"/>
          <w:szCs w:val="28"/>
          <w:lang w:val="uk-UA"/>
        </w:rPr>
        <w:br/>
        <w:t>почесне звання);</w:t>
      </w:r>
    </w:p>
    <w:p w:rsidR="00C860DA" w:rsidRDefault="00EE5CFD" w:rsidP="004F69C7">
      <w:pPr>
        <w:spacing w:after="0" w:line="264" w:lineRule="auto"/>
        <w:ind w:firstLine="709"/>
        <w:jc w:val="both"/>
        <w:rPr>
          <w:rFonts w:ascii="Times New Roman" w:hAnsi="Times New Roman" w:cs="Times New Roman"/>
          <w:sz w:val="28"/>
          <w:szCs w:val="28"/>
          <w:lang w:val="uk-UA"/>
        </w:rPr>
      </w:pPr>
      <w:r w:rsidRPr="00A34191">
        <w:rPr>
          <w:rFonts w:ascii="Times New Roman" w:hAnsi="Times New Roman" w:cs="Times New Roman"/>
          <w:sz w:val="28"/>
          <w:szCs w:val="28"/>
          <w:lang w:val="uk-UA"/>
        </w:rPr>
        <w:sym w:font="Symbol" w:char="F0B7"/>
      </w:r>
      <w:r w:rsidRPr="00A34191">
        <w:rPr>
          <w:rFonts w:ascii="Times New Roman" w:hAnsi="Times New Roman" w:cs="Times New Roman"/>
          <w:sz w:val="28"/>
          <w:szCs w:val="28"/>
          <w:lang w:val="uk-UA"/>
        </w:rPr>
        <w:t xml:space="preserve"> здобуття третього (освітньо-наукового) рівня або наукового рівня вищої освіти вперше або за іншою спеціальністю у межах професійної діяльності або галузі знань в обсязі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 </w:t>
      </w:r>
    </w:p>
    <w:p w:rsidR="00627C5B" w:rsidRDefault="00627C5B" w:rsidP="004F69C7">
      <w:pPr>
        <w:spacing w:after="0" w:line="264" w:lineRule="auto"/>
        <w:ind w:firstLine="709"/>
        <w:jc w:val="both"/>
        <w:rPr>
          <w:rFonts w:ascii="Times New Roman" w:hAnsi="Times New Roman" w:cs="Times New Roman"/>
          <w:sz w:val="28"/>
          <w:szCs w:val="28"/>
          <w:lang w:val="uk-UA"/>
        </w:rPr>
      </w:pPr>
    </w:p>
    <w:p w:rsidR="007D0522" w:rsidRPr="00627C5B" w:rsidRDefault="00627C5B" w:rsidP="004F69C7">
      <w:pPr>
        <w:spacing w:after="0" w:line="264" w:lineRule="auto"/>
        <w:ind w:firstLine="709"/>
        <w:jc w:val="both"/>
        <w:rPr>
          <w:rFonts w:ascii="Times New Roman" w:hAnsi="Times New Roman" w:cs="Times New Roman"/>
          <w:b/>
          <w:sz w:val="28"/>
          <w:szCs w:val="28"/>
          <w:lang w:val="uk-UA"/>
        </w:rPr>
      </w:pPr>
      <w:r w:rsidRPr="00627C5B">
        <w:rPr>
          <w:rFonts w:ascii="Times New Roman" w:hAnsi="Times New Roman" w:cs="Times New Roman"/>
          <w:b/>
          <w:sz w:val="28"/>
          <w:szCs w:val="28"/>
          <w:lang w:val="uk-UA"/>
        </w:rPr>
        <w:t>6.</w:t>
      </w:r>
      <w:r w:rsidR="00EE5CFD" w:rsidRPr="00627C5B">
        <w:rPr>
          <w:rFonts w:ascii="Times New Roman" w:hAnsi="Times New Roman" w:cs="Times New Roman"/>
          <w:b/>
          <w:sz w:val="28"/>
          <w:szCs w:val="28"/>
          <w:lang w:val="uk-UA"/>
        </w:rPr>
        <w:t>Фінансування підвищення кваліфікації</w:t>
      </w:r>
    </w:p>
    <w:p w:rsidR="007D0522" w:rsidRPr="00C661D4"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Джерелами фінансування підвищення кваліфікації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 У разі підвищення кваліфікації науково-педагогічних працівників за рахунок коштів державного або місцевого бюджету, інших коштів, затверджених у кошторисі </w:t>
      </w:r>
      <w:r w:rsidR="009258B5" w:rsidRPr="00C661D4">
        <w:rPr>
          <w:rFonts w:ascii="Times New Roman" w:hAnsi="Times New Roman" w:cs="Times New Roman"/>
          <w:sz w:val="28"/>
          <w:szCs w:val="28"/>
          <w:lang w:val="uk-UA"/>
        </w:rPr>
        <w:t>ДУ «ІНХ НАМН»</w:t>
      </w:r>
      <w:r w:rsidRPr="00C661D4">
        <w:rPr>
          <w:rFonts w:ascii="Times New Roman" w:hAnsi="Times New Roman" w:cs="Times New Roman"/>
          <w:sz w:val="28"/>
          <w:szCs w:val="28"/>
          <w:lang w:val="uk-UA"/>
        </w:rPr>
        <w:t xml:space="preserve"> на підвищення кваліфікації, укладення договору між керівником закладу освіти та</w:t>
      </w:r>
      <w:r w:rsidR="007D0522" w:rsidRPr="00C661D4">
        <w:rPr>
          <w:rFonts w:ascii="Times New Roman" w:hAnsi="Times New Roman" w:cs="Times New Roman"/>
          <w:sz w:val="28"/>
          <w:szCs w:val="28"/>
          <w:lang w:val="uk-UA"/>
        </w:rPr>
        <w:t xml:space="preserve"> </w:t>
      </w:r>
      <w:r w:rsidRPr="00C661D4">
        <w:rPr>
          <w:rFonts w:ascii="Times New Roman" w:hAnsi="Times New Roman" w:cs="Times New Roman"/>
          <w:sz w:val="28"/>
          <w:szCs w:val="28"/>
          <w:lang w:val="uk-UA"/>
        </w:rPr>
        <w:t xml:space="preserve">суб’єктом підвищення кваліфікації із зазначенням джерела фінансування підвищення кваліфікації є обов’язковим. </w:t>
      </w:r>
    </w:p>
    <w:p w:rsidR="007D0522" w:rsidRPr="00C661D4"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За рахунок коштів, передбачених у кошторисах </w:t>
      </w:r>
      <w:r w:rsidR="009258B5" w:rsidRPr="00C661D4">
        <w:rPr>
          <w:rFonts w:ascii="Times New Roman" w:hAnsi="Times New Roman" w:cs="Times New Roman"/>
          <w:sz w:val="28"/>
          <w:szCs w:val="28"/>
          <w:lang w:val="uk-UA"/>
        </w:rPr>
        <w:t>ДУ «ІНХ НАМН»</w:t>
      </w:r>
      <w:r w:rsidRPr="00C661D4">
        <w:rPr>
          <w:rFonts w:ascii="Times New Roman" w:hAnsi="Times New Roman" w:cs="Times New Roman"/>
          <w:sz w:val="28"/>
          <w:szCs w:val="28"/>
          <w:lang w:val="uk-UA"/>
        </w:rPr>
        <w:t>, здійснюється фінансування підвищення кваліфікації в обсязі, встановленому законодавством,</w:t>
      </w:r>
      <w:r w:rsidR="00627C5B">
        <w:rPr>
          <w:rFonts w:ascii="Times New Roman" w:hAnsi="Times New Roman" w:cs="Times New Roman"/>
          <w:sz w:val="28"/>
          <w:szCs w:val="28"/>
          <w:lang w:val="uk-UA"/>
        </w:rPr>
        <w:t xml:space="preserve"> </w:t>
      </w:r>
      <w:r w:rsidRPr="00C661D4">
        <w:rPr>
          <w:rFonts w:ascii="Times New Roman" w:hAnsi="Times New Roman" w:cs="Times New Roman"/>
          <w:sz w:val="28"/>
          <w:szCs w:val="28"/>
          <w:lang w:val="uk-UA"/>
        </w:rPr>
        <w:t>і відповідно до плану підвищення кваліфікації науково-педагогічних працівників, які працюють у таких зак</w:t>
      </w:r>
      <w:r w:rsidR="007D0522" w:rsidRPr="00C661D4">
        <w:rPr>
          <w:rFonts w:ascii="Times New Roman" w:hAnsi="Times New Roman" w:cs="Times New Roman"/>
          <w:sz w:val="28"/>
          <w:szCs w:val="28"/>
          <w:lang w:val="uk-UA"/>
        </w:rPr>
        <w:t>ладах за основним місцем роботи.</w:t>
      </w:r>
    </w:p>
    <w:p w:rsidR="007D0522" w:rsidRPr="00C661D4"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Самостійне фінансування підвищення кваліфікації здійснюється: </w:t>
      </w:r>
    </w:p>
    <w:p w:rsidR="007D0522" w:rsidRPr="00C661D4"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науково-педагогічними працівниками </w:t>
      </w:r>
      <w:r w:rsidR="009258B5" w:rsidRPr="00C661D4">
        <w:rPr>
          <w:rFonts w:ascii="Times New Roman" w:hAnsi="Times New Roman" w:cs="Times New Roman"/>
          <w:sz w:val="28"/>
          <w:szCs w:val="28"/>
          <w:lang w:val="uk-UA"/>
        </w:rPr>
        <w:t>ДУ «ІНХ НАМН»</w:t>
      </w:r>
      <w:r w:rsidRPr="00C661D4">
        <w:rPr>
          <w:rFonts w:ascii="Times New Roman" w:hAnsi="Times New Roman" w:cs="Times New Roman"/>
          <w:sz w:val="28"/>
          <w:szCs w:val="28"/>
          <w:lang w:val="uk-UA"/>
        </w:rPr>
        <w:t xml:space="preserve">, які працюють у таких закладах за основним місцем роботи і проходять підвищення кваліфікації поза межами плану підвищення кваліфікації </w:t>
      </w:r>
      <w:r w:rsidR="009258B5" w:rsidRPr="00C661D4">
        <w:rPr>
          <w:rFonts w:ascii="Times New Roman" w:hAnsi="Times New Roman" w:cs="Times New Roman"/>
          <w:sz w:val="28"/>
          <w:szCs w:val="28"/>
          <w:lang w:val="uk-UA"/>
        </w:rPr>
        <w:t>ДУ «ІНХ НАМН»</w:t>
      </w:r>
      <w:r w:rsidRPr="00C661D4">
        <w:rPr>
          <w:rFonts w:ascii="Times New Roman" w:hAnsi="Times New Roman" w:cs="Times New Roman"/>
          <w:sz w:val="28"/>
          <w:szCs w:val="28"/>
          <w:lang w:val="uk-UA"/>
        </w:rPr>
        <w:t xml:space="preserve">; </w:t>
      </w:r>
    </w:p>
    <w:p w:rsidR="007D0522" w:rsidRPr="00C661D4"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іншими особами, які працюють у </w:t>
      </w:r>
      <w:r w:rsidR="009258B5" w:rsidRPr="00C661D4">
        <w:rPr>
          <w:rFonts w:ascii="Times New Roman" w:hAnsi="Times New Roman" w:cs="Times New Roman"/>
          <w:sz w:val="28"/>
          <w:szCs w:val="28"/>
          <w:lang w:val="uk-UA"/>
        </w:rPr>
        <w:t>ДУ «ІНХ НАМН»</w:t>
      </w:r>
      <w:r w:rsidRPr="00C661D4">
        <w:rPr>
          <w:rFonts w:ascii="Times New Roman" w:hAnsi="Times New Roman" w:cs="Times New Roman"/>
          <w:sz w:val="28"/>
          <w:szCs w:val="28"/>
          <w:lang w:val="uk-UA"/>
        </w:rPr>
        <w:t xml:space="preserve"> на посадах науково-педагогічних працівників за суміщенням або сумісництвом. </w:t>
      </w:r>
    </w:p>
    <w:p w:rsidR="007D0522" w:rsidRPr="00C661D4"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На час підвищення кваліфікації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науково-педагогічним працівником зберігається місце роботи (посада) із збереженням середньої заробітної плати. </w:t>
      </w:r>
    </w:p>
    <w:p w:rsidR="007D0522" w:rsidRDefault="00EE5CFD" w:rsidP="004F69C7">
      <w:pPr>
        <w:spacing w:after="0" w:line="264" w:lineRule="auto"/>
        <w:ind w:firstLine="709"/>
        <w:jc w:val="both"/>
        <w:rPr>
          <w:rFonts w:ascii="Times New Roman" w:hAnsi="Times New Roman" w:cs="Times New Roman"/>
          <w:sz w:val="28"/>
          <w:szCs w:val="28"/>
          <w:lang w:val="uk-UA"/>
        </w:rPr>
      </w:pPr>
      <w:r w:rsidRPr="00C661D4">
        <w:rPr>
          <w:rFonts w:ascii="Times New Roman" w:hAnsi="Times New Roman" w:cs="Times New Roman"/>
          <w:sz w:val="28"/>
          <w:szCs w:val="28"/>
          <w:lang w:val="uk-UA"/>
        </w:rPr>
        <w:t xml:space="preserve">Витрати, пов’язані з підвищенням кваліфікації, відшкодовуються у порядку, визначеному законодавством. Факт підвищення кваліфікації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директором </w:t>
      </w:r>
      <w:r w:rsidR="009258B5" w:rsidRPr="00C661D4">
        <w:rPr>
          <w:rFonts w:ascii="Times New Roman" w:hAnsi="Times New Roman" w:cs="Times New Roman"/>
          <w:sz w:val="28"/>
          <w:szCs w:val="28"/>
          <w:lang w:val="uk-UA"/>
        </w:rPr>
        <w:t xml:space="preserve">ДУ «ІНХ НАМН» </w:t>
      </w:r>
      <w:r w:rsidRPr="00C661D4">
        <w:rPr>
          <w:rFonts w:ascii="Times New Roman" w:hAnsi="Times New Roman" w:cs="Times New Roman"/>
          <w:sz w:val="28"/>
          <w:szCs w:val="28"/>
          <w:lang w:val="uk-UA"/>
        </w:rPr>
        <w:t xml:space="preserve"> та суб’єктом підвищення кваліфікації. Такий акт є підставою для оплати послуг </w:t>
      </w:r>
      <w:r w:rsidRPr="00C661D4">
        <w:rPr>
          <w:rFonts w:ascii="Times New Roman" w:hAnsi="Times New Roman" w:cs="Times New Roman"/>
          <w:sz w:val="28"/>
          <w:szCs w:val="28"/>
          <w:lang w:val="uk-UA"/>
        </w:rPr>
        <w:lastRenderedPageBreak/>
        <w:t>суб’єкта підвищення кваліфікації згідно з укладеною угодою щодо підвищення кваліфікації. Акт не має складатися, якщо договір не укладався, а послуги з</w:t>
      </w:r>
      <w:r w:rsidR="00567B75">
        <w:rPr>
          <w:rFonts w:ascii="Times New Roman" w:hAnsi="Times New Roman" w:cs="Times New Roman"/>
          <w:sz w:val="28"/>
          <w:szCs w:val="28"/>
          <w:lang w:val="uk-UA"/>
        </w:rPr>
        <w:t xml:space="preserve"> </w:t>
      </w:r>
      <w:r w:rsidRPr="00C661D4">
        <w:rPr>
          <w:rFonts w:ascii="Times New Roman" w:hAnsi="Times New Roman" w:cs="Times New Roman"/>
          <w:sz w:val="28"/>
          <w:szCs w:val="28"/>
          <w:lang w:val="uk-UA"/>
        </w:rPr>
        <w:t xml:space="preserve">підвищення </w:t>
      </w:r>
      <w:r w:rsidR="00567B75">
        <w:rPr>
          <w:rFonts w:ascii="Times New Roman" w:hAnsi="Times New Roman" w:cs="Times New Roman"/>
          <w:sz w:val="28"/>
          <w:szCs w:val="28"/>
          <w:lang w:val="uk-UA"/>
        </w:rPr>
        <w:t xml:space="preserve"> </w:t>
      </w:r>
      <w:r w:rsidRPr="00C661D4">
        <w:rPr>
          <w:rFonts w:ascii="Times New Roman" w:hAnsi="Times New Roman" w:cs="Times New Roman"/>
          <w:sz w:val="28"/>
          <w:szCs w:val="28"/>
          <w:lang w:val="uk-UA"/>
        </w:rPr>
        <w:t xml:space="preserve">кваліфікації науково-педагогічний працівник </w:t>
      </w:r>
      <w:r w:rsidR="00627C5B">
        <w:rPr>
          <w:rFonts w:ascii="Times New Roman" w:hAnsi="Times New Roman" w:cs="Times New Roman"/>
          <w:sz w:val="28"/>
          <w:szCs w:val="28"/>
          <w:lang w:val="uk-UA"/>
        </w:rPr>
        <w:t>с</w:t>
      </w:r>
      <w:r w:rsidRPr="00C661D4">
        <w:rPr>
          <w:rFonts w:ascii="Times New Roman" w:hAnsi="Times New Roman" w:cs="Times New Roman"/>
          <w:sz w:val="28"/>
          <w:szCs w:val="28"/>
          <w:lang w:val="uk-UA"/>
        </w:rPr>
        <w:t xml:space="preserve">плачував самостійно чи отримував безоплатно. </w:t>
      </w:r>
    </w:p>
    <w:p w:rsidR="00567B75" w:rsidRDefault="00567B75" w:rsidP="004F69C7">
      <w:pPr>
        <w:spacing w:after="0" w:line="264" w:lineRule="auto"/>
        <w:ind w:firstLine="709"/>
        <w:jc w:val="both"/>
        <w:rPr>
          <w:rFonts w:ascii="Times New Roman" w:hAnsi="Times New Roman" w:cs="Times New Roman"/>
          <w:sz w:val="28"/>
          <w:szCs w:val="28"/>
          <w:lang w:val="uk-UA"/>
        </w:rPr>
      </w:pPr>
    </w:p>
    <w:p w:rsidR="00567B75" w:rsidRPr="00123300" w:rsidRDefault="00567B75" w:rsidP="00567B75">
      <w:pPr>
        <w:autoSpaceDE w:val="0"/>
        <w:autoSpaceDN w:val="0"/>
        <w:adjustRightInd w:val="0"/>
        <w:spacing w:after="0" w:line="240" w:lineRule="auto"/>
        <w:ind w:firstLine="708"/>
        <w:rPr>
          <w:rFonts w:ascii="Times New Roman" w:hAnsi="Times New Roman"/>
          <w:b/>
          <w:bCs/>
          <w:sz w:val="28"/>
          <w:szCs w:val="28"/>
          <w:lang w:val="uk-UA"/>
        </w:rPr>
      </w:pPr>
      <w:r>
        <w:rPr>
          <w:rFonts w:ascii="Times New Roman" w:hAnsi="Times New Roman"/>
          <w:b/>
          <w:bCs/>
          <w:sz w:val="28"/>
          <w:szCs w:val="28"/>
          <w:lang w:val="uk-UA"/>
        </w:rPr>
        <w:t>ІІ</w:t>
      </w:r>
      <w:r w:rsidRPr="00123300">
        <w:rPr>
          <w:rFonts w:ascii="Times New Roman" w:hAnsi="Times New Roman"/>
          <w:b/>
          <w:bCs/>
          <w:sz w:val="28"/>
          <w:szCs w:val="28"/>
          <w:lang w:val="uk-UA"/>
        </w:rPr>
        <w:t>I. Прикінцеві положення</w:t>
      </w:r>
    </w:p>
    <w:p w:rsidR="00567B75" w:rsidRPr="00123300" w:rsidRDefault="00567B75" w:rsidP="00567B75">
      <w:pPr>
        <w:autoSpaceDE w:val="0"/>
        <w:autoSpaceDN w:val="0"/>
        <w:adjustRightInd w:val="0"/>
        <w:spacing w:after="0" w:line="240" w:lineRule="auto"/>
        <w:ind w:firstLine="708"/>
        <w:jc w:val="both"/>
        <w:rPr>
          <w:rFonts w:ascii="Times New Roman" w:hAnsi="Times New Roman"/>
          <w:sz w:val="28"/>
          <w:szCs w:val="28"/>
          <w:lang w:val="uk-UA"/>
        </w:rPr>
      </w:pPr>
      <w:r w:rsidRPr="00123300">
        <w:rPr>
          <w:rFonts w:ascii="Times New Roman" w:hAnsi="Times New Roman"/>
          <w:sz w:val="28"/>
          <w:szCs w:val="28"/>
          <w:lang w:val="uk-UA"/>
        </w:rPr>
        <w:t xml:space="preserve">1. Це Положення затверджується вченою радою </w:t>
      </w:r>
      <w:r w:rsidRPr="00C661D4">
        <w:rPr>
          <w:rFonts w:ascii="Times New Roman" w:hAnsi="Times New Roman" w:cs="Times New Roman"/>
          <w:sz w:val="28"/>
          <w:szCs w:val="28"/>
          <w:lang w:val="uk-UA"/>
        </w:rPr>
        <w:t xml:space="preserve">ДУ «ІНХ НАМН»  </w:t>
      </w:r>
      <w:r w:rsidRPr="00123300">
        <w:rPr>
          <w:rFonts w:ascii="Times New Roman" w:hAnsi="Times New Roman"/>
          <w:sz w:val="28"/>
          <w:szCs w:val="28"/>
          <w:lang w:val="uk-UA"/>
        </w:rPr>
        <w:t>та вводиться в дію наказом</w:t>
      </w:r>
      <w:r>
        <w:rPr>
          <w:rFonts w:ascii="Times New Roman" w:hAnsi="Times New Roman"/>
          <w:sz w:val="28"/>
          <w:szCs w:val="28"/>
          <w:lang w:val="uk-UA"/>
        </w:rPr>
        <w:t xml:space="preserve"> дир</w:t>
      </w:r>
      <w:r w:rsidRPr="00123300">
        <w:rPr>
          <w:rFonts w:ascii="Times New Roman" w:hAnsi="Times New Roman"/>
          <w:sz w:val="28"/>
          <w:szCs w:val="28"/>
          <w:lang w:val="uk-UA"/>
        </w:rPr>
        <w:t xml:space="preserve">ектора </w:t>
      </w:r>
      <w:r w:rsidRPr="00C661D4">
        <w:rPr>
          <w:rFonts w:ascii="Times New Roman" w:hAnsi="Times New Roman" w:cs="Times New Roman"/>
          <w:sz w:val="28"/>
          <w:szCs w:val="28"/>
          <w:lang w:val="uk-UA"/>
        </w:rPr>
        <w:t>ДУ «ІНХ НАМН»</w:t>
      </w:r>
      <w:r>
        <w:rPr>
          <w:rFonts w:ascii="Times New Roman" w:hAnsi="Times New Roman" w:cs="Times New Roman"/>
          <w:sz w:val="28"/>
          <w:szCs w:val="28"/>
          <w:lang w:val="uk-UA"/>
        </w:rPr>
        <w:t>.</w:t>
      </w:r>
    </w:p>
    <w:p w:rsidR="00567B75" w:rsidRPr="00123300" w:rsidRDefault="00567B75" w:rsidP="00567B75">
      <w:pPr>
        <w:autoSpaceDE w:val="0"/>
        <w:autoSpaceDN w:val="0"/>
        <w:adjustRightInd w:val="0"/>
        <w:spacing w:after="0" w:line="240" w:lineRule="auto"/>
        <w:ind w:firstLine="708"/>
        <w:jc w:val="both"/>
        <w:rPr>
          <w:rFonts w:ascii="Times New Roman" w:hAnsi="Times New Roman"/>
          <w:sz w:val="28"/>
          <w:szCs w:val="28"/>
          <w:lang w:val="uk-UA"/>
        </w:rPr>
      </w:pPr>
      <w:r w:rsidRPr="00123300">
        <w:rPr>
          <w:rFonts w:ascii="Times New Roman" w:hAnsi="Times New Roman"/>
          <w:sz w:val="28"/>
          <w:szCs w:val="28"/>
          <w:lang w:val="uk-UA"/>
        </w:rPr>
        <w:t>2. Зміни та доповнення до цього Положення вносяться шляхом затвердження Положення в новій редакції.</w:t>
      </w:r>
    </w:p>
    <w:p w:rsidR="00567B75" w:rsidRPr="00123300" w:rsidRDefault="00567B75" w:rsidP="00567B75">
      <w:pPr>
        <w:autoSpaceDE w:val="0"/>
        <w:autoSpaceDN w:val="0"/>
        <w:adjustRightInd w:val="0"/>
        <w:spacing w:after="0" w:line="240" w:lineRule="auto"/>
        <w:ind w:firstLine="708"/>
        <w:jc w:val="both"/>
        <w:rPr>
          <w:rFonts w:ascii="Times New Roman" w:hAnsi="Times New Roman"/>
          <w:sz w:val="28"/>
          <w:szCs w:val="28"/>
          <w:lang w:val="uk-UA"/>
        </w:rPr>
      </w:pPr>
      <w:r w:rsidRPr="00123300">
        <w:rPr>
          <w:rFonts w:ascii="Times New Roman" w:hAnsi="Times New Roman"/>
          <w:sz w:val="28"/>
          <w:szCs w:val="28"/>
          <w:lang w:val="uk-UA"/>
        </w:rPr>
        <w:t>3. Після затвердження Положення в новій редакції попереднє Положення втрачає юридичну силу.</w:t>
      </w:r>
    </w:p>
    <w:p w:rsidR="00567B75" w:rsidRDefault="00567B75" w:rsidP="00567B75">
      <w:pPr>
        <w:spacing w:after="0"/>
        <w:ind w:firstLine="708"/>
        <w:jc w:val="both"/>
        <w:rPr>
          <w:rFonts w:ascii="Times New Roman" w:hAnsi="Times New Roman" w:cs="Times New Roman"/>
          <w:b/>
          <w:sz w:val="28"/>
          <w:szCs w:val="28"/>
          <w:lang w:val="uk-UA"/>
        </w:rPr>
      </w:pPr>
    </w:p>
    <w:p w:rsidR="00567B75" w:rsidRPr="00123300" w:rsidRDefault="00567B75" w:rsidP="00567B75">
      <w:pPr>
        <w:autoSpaceDE w:val="0"/>
        <w:autoSpaceDN w:val="0"/>
        <w:adjustRightInd w:val="0"/>
        <w:spacing w:after="0" w:line="288" w:lineRule="auto"/>
        <w:jc w:val="both"/>
        <w:rPr>
          <w:rFonts w:ascii="Times New Roman" w:hAnsi="Times New Roman"/>
          <w:sz w:val="28"/>
          <w:szCs w:val="28"/>
          <w:lang w:val="uk-UA"/>
        </w:rPr>
      </w:pPr>
    </w:p>
    <w:p w:rsidR="00567B75" w:rsidRPr="00123300" w:rsidRDefault="00567B75" w:rsidP="00567B75">
      <w:pPr>
        <w:autoSpaceDE w:val="0"/>
        <w:autoSpaceDN w:val="0"/>
        <w:adjustRightInd w:val="0"/>
        <w:spacing w:after="0" w:line="288" w:lineRule="auto"/>
        <w:jc w:val="both"/>
        <w:rPr>
          <w:rFonts w:ascii="Times New Roman" w:hAnsi="Times New Roman"/>
          <w:sz w:val="28"/>
          <w:szCs w:val="28"/>
          <w:lang w:val="uk-UA"/>
        </w:rPr>
      </w:pPr>
    </w:p>
    <w:p w:rsidR="00567B75" w:rsidRPr="00123300" w:rsidRDefault="00567B75" w:rsidP="00567B75">
      <w:pPr>
        <w:autoSpaceDE w:val="0"/>
        <w:autoSpaceDN w:val="0"/>
        <w:adjustRightInd w:val="0"/>
        <w:spacing w:after="0" w:line="288" w:lineRule="auto"/>
        <w:jc w:val="both"/>
        <w:rPr>
          <w:rFonts w:ascii="Times New Roman" w:hAnsi="Times New Roman"/>
          <w:sz w:val="28"/>
          <w:szCs w:val="28"/>
          <w:lang w:val="uk-UA"/>
        </w:rPr>
      </w:pPr>
      <w:r w:rsidRPr="00123300">
        <w:rPr>
          <w:rFonts w:ascii="Times New Roman" w:hAnsi="Times New Roman"/>
          <w:sz w:val="28"/>
          <w:szCs w:val="28"/>
          <w:lang w:val="uk-UA"/>
        </w:rPr>
        <w:t>Учений секретар</w:t>
      </w:r>
      <w:r>
        <w:rPr>
          <w:rFonts w:ascii="Times New Roman" w:hAnsi="Times New Roman"/>
          <w:sz w:val="28"/>
          <w:szCs w:val="28"/>
          <w:lang w:val="uk-UA"/>
        </w:rPr>
        <w:tab/>
      </w:r>
      <w:r w:rsidR="00627C5B">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627C5B">
        <w:rPr>
          <w:rFonts w:ascii="Times New Roman" w:hAnsi="Times New Roman"/>
          <w:sz w:val="28"/>
          <w:szCs w:val="28"/>
          <w:lang w:val="uk-UA"/>
        </w:rPr>
        <w:t xml:space="preserve">          </w:t>
      </w:r>
      <w:r>
        <w:rPr>
          <w:rFonts w:ascii="Times New Roman" w:hAnsi="Times New Roman"/>
          <w:sz w:val="28"/>
          <w:szCs w:val="28"/>
          <w:lang w:val="uk-UA"/>
        </w:rPr>
        <w:t>В.Руденко</w:t>
      </w:r>
    </w:p>
    <w:p w:rsidR="00567B75" w:rsidRPr="00123300" w:rsidRDefault="00567B75" w:rsidP="00567B75">
      <w:pPr>
        <w:autoSpaceDE w:val="0"/>
        <w:autoSpaceDN w:val="0"/>
        <w:adjustRightInd w:val="0"/>
        <w:spacing w:after="0" w:line="288" w:lineRule="auto"/>
        <w:jc w:val="both"/>
        <w:rPr>
          <w:rFonts w:ascii="Times New Roman" w:hAnsi="Times New Roman"/>
          <w:sz w:val="28"/>
          <w:szCs w:val="28"/>
          <w:lang w:val="uk-UA"/>
        </w:rPr>
      </w:pPr>
    </w:p>
    <w:p w:rsidR="00627C5B" w:rsidRDefault="00627C5B" w:rsidP="00567B75">
      <w:pPr>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Голова вченої ради,</w:t>
      </w:r>
    </w:p>
    <w:p w:rsidR="00567B75" w:rsidRPr="00123300" w:rsidRDefault="00627C5B" w:rsidP="00567B75">
      <w:pPr>
        <w:autoSpaceDE w:val="0"/>
        <w:autoSpaceDN w:val="0"/>
        <w:adjustRightInd w:val="0"/>
        <w:spacing w:after="0" w:line="288" w:lineRule="auto"/>
        <w:jc w:val="both"/>
        <w:rPr>
          <w:rFonts w:ascii="Times New Roman" w:hAnsi="Times New Roman"/>
          <w:sz w:val="28"/>
          <w:szCs w:val="28"/>
          <w:lang w:val="uk-UA"/>
        </w:rPr>
      </w:pPr>
      <w:r>
        <w:rPr>
          <w:rFonts w:ascii="Times New Roman" w:hAnsi="Times New Roman"/>
          <w:sz w:val="28"/>
          <w:szCs w:val="28"/>
          <w:lang w:val="uk-UA"/>
        </w:rPr>
        <w:t>д</w:t>
      </w:r>
      <w:r w:rsidR="00567B75" w:rsidRPr="00123300">
        <w:rPr>
          <w:rFonts w:ascii="Times New Roman" w:hAnsi="Times New Roman"/>
          <w:sz w:val="28"/>
          <w:szCs w:val="28"/>
          <w:lang w:val="uk-UA"/>
        </w:rPr>
        <w:t>иректор</w:t>
      </w:r>
      <w:r w:rsidR="00567B75">
        <w:rPr>
          <w:rFonts w:ascii="Times New Roman" w:hAnsi="Times New Roman"/>
          <w:sz w:val="28"/>
          <w:szCs w:val="28"/>
          <w:lang w:val="uk-UA"/>
        </w:rPr>
        <w:t xml:space="preserve"> </w:t>
      </w:r>
      <w:r w:rsidR="00567B75" w:rsidRPr="00C661D4">
        <w:rPr>
          <w:rFonts w:ascii="Times New Roman" w:hAnsi="Times New Roman" w:cs="Times New Roman"/>
          <w:sz w:val="28"/>
          <w:szCs w:val="28"/>
          <w:lang w:val="uk-UA"/>
        </w:rPr>
        <w:t>ДУ «ІНХ НАМН»</w:t>
      </w:r>
      <w:r w:rsidR="00567B75">
        <w:rPr>
          <w:rFonts w:ascii="Times New Roman" w:hAnsi="Times New Roman"/>
          <w:sz w:val="28"/>
          <w:szCs w:val="28"/>
          <w:lang w:val="uk-UA"/>
        </w:rPr>
        <w:tab/>
        <w:t xml:space="preserve">  </w:t>
      </w:r>
      <w:r w:rsidR="00567B75">
        <w:rPr>
          <w:rFonts w:ascii="Times New Roman" w:hAnsi="Times New Roman"/>
          <w:sz w:val="28"/>
          <w:szCs w:val="28"/>
          <w:lang w:val="uk-UA"/>
        </w:rPr>
        <w:tab/>
        <w:t xml:space="preserve">                                                  Є.Педаченко</w:t>
      </w:r>
    </w:p>
    <w:p w:rsidR="00567B75" w:rsidRDefault="00567B75" w:rsidP="00567B75">
      <w:pPr>
        <w:spacing w:after="0"/>
        <w:ind w:firstLine="708"/>
        <w:jc w:val="both"/>
        <w:rPr>
          <w:rFonts w:ascii="Times New Roman" w:hAnsi="Times New Roman" w:cs="Times New Roman"/>
          <w:b/>
          <w:sz w:val="28"/>
          <w:szCs w:val="28"/>
          <w:lang w:val="uk-UA"/>
        </w:rPr>
      </w:pPr>
    </w:p>
    <w:p w:rsidR="00567B75" w:rsidRPr="00C661D4" w:rsidRDefault="00567B75" w:rsidP="004F69C7">
      <w:pPr>
        <w:spacing w:after="0" w:line="264" w:lineRule="auto"/>
        <w:ind w:firstLine="709"/>
        <w:jc w:val="both"/>
        <w:rPr>
          <w:rFonts w:ascii="Times New Roman" w:hAnsi="Times New Roman" w:cs="Times New Roman"/>
          <w:sz w:val="28"/>
          <w:szCs w:val="28"/>
          <w:lang w:val="uk-UA"/>
        </w:rPr>
      </w:pPr>
    </w:p>
    <w:sectPr w:rsidR="00567B75" w:rsidRPr="00C661D4" w:rsidSect="00171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C90"/>
    <w:multiLevelType w:val="hybridMultilevel"/>
    <w:tmpl w:val="0A581CE2"/>
    <w:lvl w:ilvl="0" w:tplc="03DC6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53160"/>
    <w:multiLevelType w:val="hybridMultilevel"/>
    <w:tmpl w:val="DBD402A8"/>
    <w:lvl w:ilvl="0" w:tplc="2D1CD4F2">
      <w:start w:val="2"/>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50C38"/>
    <w:multiLevelType w:val="hybridMultilevel"/>
    <w:tmpl w:val="41D4AC6A"/>
    <w:lvl w:ilvl="0" w:tplc="A5D42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9417CF"/>
    <w:multiLevelType w:val="hybridMultilevel"/>
    <w:tmpl w:val="B9883CBE"/>
    <w:lvl w:ilvl="0" w:tplc="5BC87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5E7909"/>
    <w:multiLevelType w:val="hybridMultilevel"/>
    <w:tmpl w:val="489A88CC"/>
    <w:lvl w:ilvl="0" w:tplc="4C782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C06FDE"/>
    <w:multiLevelType w:val="hybridMultilevel"/>
    <w:tmpl w:val="1D2A583E"/>
    <w:lvl w:ilvl="0" w:tplc="500E8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5E10EC"/>
    <w:multiLevelType w:val="hybridMultilevel"/>
    <w:tmpl w:val="179AACBA"/>
    <w:lvl w:ilvl="0" w:tplc="C8D29470">
      <w:start w:val="4"/>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7">
    <w:nsid w:val="53536FEC"/>
    <w:multiLevelType w:val="hybridMultilevel"/>
    <w:tmpl w:val="5314A0FA"/>
    <w:lvl w:ilvl="0" w:tplc="D3EA66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E10B95"/>
    <w:multiLevelType w:val="hybridMultilevel"/>
    <w:tmpl w:val="73063C0A"/>
    <w:lvl w:ilvl="0" w:tplc="645ED54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5362E07"/>
    <w:multiLevelType w:val="hybridMultilevel"/>
    <w:tmpl w:val="8D4E6342"/>
    <w:lvl w:ilvl="0" w:tplc="B986F4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554312"/>
    <w:multiLevelType w:val="hybridMultilevel"/>
    <w:tmpl w:val="BC102C66"/>
    <w:lvl w:ilvl="0" w:tplc="3C34F14E">
      <w:start w:val="3"/>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1">
    <w:nsid w:val="5AFC34F6"/>
    <w:multiLevelType w:val="hybridMultilevel"/>
    <w:tmpl w:val="88140D24"/>
    <w:lvl w:ilvl="0" w:tplc="D182123A">
      <w:start w:val="2"/>
      <w:numFmt w:val="bullet"/>
      <w:lvlText w:val="-"/>
      <w:lvlJc w:val="left"/>
      <w:pPr>
        <w:ind w:left="810" w:hanging="360"/>
      </w:pPr>
      <w:rPr>
        <w:rFonts w:ascii="Times New Roman" w:eastAsiaTheme="minorHAnsi" w:hAnsi="Times New Roman" w:cs="Times New Roman"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5DC758DE"/>
    <w:multiLevelType w:val="hybridMultilevel"/>
    <w:tmpl w:val="FB0EF6E6"/>
    <w:lvl w:ilvl="0" w:tplc="1EB42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CE7A19"/>
    <w:multiLevelType w:val="hybridMultilevel"/>
    <w:tmpl w:val="8E247390"/>
    <w:lvl w:ilvl="0" w:tplc="D45099AA">
      <w:start w:val="1"/>
      <w:numFmt w:val="decimal"/>
      <w:lvlText w:val="%1."/>
      <w:lvlJc w:val="left"/>
      <w:pPr>
        <w:ind w:left="1068" w:hanging="360"/>
      </w:pPr>
      <w:rPr>
        <w:rFonts w:asciiTheme="minorHAnsi" w:hAnsiTheme="minorHAnsi" w:cstheme="minorBidi" w:hint="default"/>
        <w:b w:val="0"/>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DE30F1"/>
    <w:multiLevelType w:val="multilevel"/>
    <w:tmpl w:val="B5B2DBB4"/>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05700D3"/>
    <w:multiLevelType w:val="hybridMultilevel"/>
    <w:tmpl w:val="9B92DAC0"/>
    <w:lvl w:ilvl="0" w:tplc="2FA40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5"/>
  </w:num>
  <w:num w:numId="3">
    <w:abstractNumId w:val="12"/>
  </w:num>
  <w:num w:numId="4">
    <w:abstractNumId w:val="3"/>
  </w:num>
  <w:num w:numId="5">
    <w:abstractNumId w:val="5"/>
  </w:num>
  <w:num w:numId="6">
    <w:abstractNumId w:val="11"/>
  </w:num>
  <w:num w:numId="7">
    <w:abstractNumId w:val="1"/>
  </w:num>
  <w:num w:numId="8">
    <w:abstractNumId w:val="10"/>
  </w:num>
  <w:num w:numId="9">
    <w:abstractNumId w:val="9"/>
  </w:num>
  <w:num w:numId="10">
    <w:abstractNumId w:val="7"/>
  </w:num>
  <w:num w:numId="11">
    <w:abstractNumId w:val="6"/>
  </w:num>
  <w:num w:numId="12">
    <w:abstractNumId w:val="14"/>
  </w:num>
  <w:num w:numId="13">
    <w:abstractNumId w:val="2"/>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37"/>
    <w:rsid w:val="000031B1"/>
    <w:rsid w:val="00011957"/>
    <w:rsid w:val="00011ABD"/>
    <w:rsid w:val="000155C3"/>
    <w:rsid w:val="00034401"/>
    <w:rsid w:val="00052838"/>
    <w:rsid w:val="00055BC4"/>
    <w:rsid w:val="0005662E"/>
    <w:rsid w:val="000604AD"/>
    <w:rsid w:val="00071B07"/>
    <w:rsid w:val="00090DA5"/>
    <w:rsid w:val="00093C3E"/>
    <w:rsid w:val="000947DD"/>
    <w:rsid w:val="000954C1"/>
    <w:rsid w:val="000A7E96"/>
    <w:rsid w:val="000C0208"/>
    <w:rsid w:val="000D562C"/>
    <w:rsid w:val="000F1225"/>
    <w:rsid w:val="001125A6"/>
    <w:rsid w:val="00117C3A"/>
    <w:rsid w:val="00132C83"/>
    <w:rsid w:val="001374C8"/>
    <w:rsid w:val="00161A4C"/>
    <w:rsid w:val="00171F54"/>
    <w:rsid w:val="00177020"/>
    <w:rsid w:val="0018455C"/>
    <w:rsid w:val="00190444"/>
    <w:rsid w:val="001C1EFF"/>
    <w:rsid w:val="001C39D4"/>
    <w:rsid w:val="001C7228"/>
    <w:rsid w:val="00202FBF"/>
    <w:rsid w:val="002031EE"/>
    <w:rsid w:val="00221E78"/>
    <w:rsid w:val="00224FEE"/>
    <w:rsid w:val="00226A34"/>
    <w:rsid w:val="00235BFD"/>
    <w:rsid w:val="00275EDB"/>
    <w:rsid w:val="002833F3"/>
    <w:rsid w:val="00286354"/>
    <w:rsid w:val="00286F77"/>
    <w:rsid w:val="002B33A9"/>
    <w:rsid w:val="002B35EE"/>
    <w:rsid w:val="002B68E1"/>
    <w:rsid w:val="002D3F34"/>
    <w:rsid w:val="002D45CC"/>
    <w:rsid w:val="002E2A7B"/>
    <w:rsid w:val="002E7718"/>
    <w:rsid w:val="0031464A"/>
    <w:rsid w:val="00334E3B"/>
    <w:rsid w:val="0033769E"/>
    <w:rsid w:val="00350D93"/>
    <w:rsid w:val="003526B9"/>
    <w:rsid w:val="00360757"/>
    <w:rsid w:val="00381B8E"/>
    <w:rsid w:val="003A24E0"/>
    <w:rsid w:val="003B11EB"/>
    <w:rsid w:val="003C1AFB"/>
    <w:rsid w:val="003C6978"/>
    <w:rsid w:val="003E1BEB"/>
    <w:rsid w:val="003E28E3"/>
    <w:rsid w:val="003E7797"/>
    <w:rsid w:val="003F4C34"/>
    <w:rsid w:val="00402D2C"/>
    <w:rsid w:val="004216E0"/>
    <w:rsid w:val="004217D1"/>
    <w:rsid w:val="00432E9C"/>
    <w:rsid w:val="004330C6"/>
    <w:rsid w:val="00436E6E"/>
    <w:rsid w:val="004439FB"/>
    <w:rsid w:val="00444C57"/>
    <w:rsid w:val="004574D6"/>
    <w:rsid w:val="00461390"/>
    <w:rsid w:val="00474706"/>
    <w:rsid w:val="00474B91"/>
    <w:rsid w:val="00477558"/>
    <w:rsid w:val="0049156B"/>
    <w:rsid w:val="00493FBA"/>
    <w:rsid w:val="004D2A3B"/>
    <w:rsid w:val="004D3776"/>
    <w:rsid w:val="004D4E28"/>
    <w:rsid w:val="004F69C7"/>
    <w:rsid w:val="00542A00"/>
    <w:rsid w:val="005455EB"/>
    <w:rsid w:val="00563062"/>
    <w:rsid w:val="00567B75"/>
    <w:rsid w:val="0057098B"/>
    <w:rsid w:val="005761EE"/>
    <w:rsid w:val="0059231E"/>
    <w:rsid w:val="005943C4"/>
    <w:rsid w:val="005D3F46"/>
    <w:rsid w:val="005D6739"/>
    <w:rsid w:val="005E5B01"/>
    <w:rsid w:val="006037D7"/>
    <w:rsid w:val="0062172C"/>
    <w:rsid w:val="00627C5B"/>
    <w:rsid w:val="00636DB0"/>
    <w:rsid w:val="00675381"/>
    <w:rsid w:val="006874C9"/>
    <w:rsid w:val="00690FDC"/>
    <w:rsid w:val="00695768"/>
    <w:rsid w:val="006967D2"/>
    <w:rsid w:val="006A18B8"/>
    <w:rsid w:val="006B6E6E"/>
    <w:rsid w:val="006C4B6D"/>
    <w:rsid w:val="006E000D"/>
    <w:rsid w:val="007142A0"/>
    <w:rsid w:val="007217FC"/>
    <w:rsid w:val="00732A9D"/>
    <w:rsid w:val="0073371D"/>
    <w:rsid w:val="00743DFB"/>
    <w:rsid w:val="00746C76"/>
    <w:rsid w:val="0075304E"/>
    <w:rsid w:val="00766CAC"/>
    <w:rsid w:val="0079016C"/>
    <w:rsid w:val="007A3E02"/>
    <w:rsid w:val="007B730E"/>
    <w:rsid w:val="007D0522"/>
    <w:rsid w:val="007D10FD"/>
    <w:rsid w:val="007D30BB"/>
    <w:rsid w:val="007E5510"/>
    <w:rsid w:val="007F7AB6"/>
    <w:rsid w:val="00801912"/>
    <w:rsid w:val="00823151"/>
    <w:rsid w:val="00826EFE"/>
    <w:rsid w:val="008537AB"/>
    <w:rsid w:val="00863897"/>
    <w:rsid w:val="00877217"/>
    <w:rsid w:val="0088061D"/>
    <w:rsid w:val="008875E9"/>
    <w:rsid w:val="008940A6"/>
    <w:rsid w:val="008E1A1C"/>
    <w:rsid w:val="008E50B6"/>
    <w:rsid w:val="00916C67"/>
    <w:rsid w:val="009258B5"/>
    <w:rsid w:val="00931CE3"/>
    <w:rsid w:val="0093364E"/>
    <w:rsid w:val="00937BEA"/>
    <w:rsid w:val="0094415B"/>
    <w:rsid w:val="00944A00"/>
    <w:rsid w:val="00985DAB"/>
    <w:rsid w:val="009860C7"/>
    <w:rsid w:val="00987403"/>
    <w:rsid w:val="00995E40"/>
    <w:rsid w:val="009B41B6"/>
    <w:rsid w:val="009B56A4"/>
    <w:rsid w:val="009C3848"/>
    <w:rsid w:val="009D211C"/>
    <w:rsid w:val="009E3C02"/>
    <w:rsid w:val="009F4AF9"/>
    <w:rsid w:val="00A05051"/>
    <w:rsid w:val="00A07C85"/>
    <w:rsid w:val="00A25C3D"/>
    <w:rsid w:val="00A34191"/>
    <w:rsid w:val="00A43F22"/>
    <w:rsid w:val="00A45797"/>
    <w:rsid w:val="00A753CA"/>
    <w:rsid w:val="00A85B85"/>
    <w:rsid w:val="00AB1DAA"/>
    <w:rsid w:val="00AC6AE2"/>
    <w:rsid w:val="00AD7EE0"/>
    <w:rsid w:val="00AE5362"/>
    <w:rsid w:val="00B41905"/>
    <w:rsid w:val="00B5642E"/>
    <w:rsid w:val="00B71088"/>
    <w:rsid w:val="00B73BE8"/>
    <w:rsid w:val="00B9041B"/>
    <w:rsid w:val="00B94036"/>
    <w:rsid w:val="00B9730F"/>
    <w:rsid w:val="00BA5F51"/>
    <w:rsid w:val="00BB31B1"/>
    <w:rsid w:val="00BC1111"/>
    <w:rsid w:val="00BF09B3"/>
    <w:rsid w:val="00BF1AB4"/>
    <w:rsid w:val="00C27A8E"/>
    <w:rsid w:val="00C46DCE"/>
    <w:rsid w:val="00C51C84"/>
    <w:rsid w:val="00C52054"/>
    <w:rsid w:val="00C6275B"/>
    <w:rsid w:val="00C6419E"/>
    <w:rsid w:val="00C661D4"/>
    <w:rsid w:val="00C66A90"/>
    <w:rsid w:val="00C74BC8"/>
    <w:rsid w:val="00C766AA"/>
    <w:rsid w:val="00C860DA"/>
    <w:rsid w:val="00CB07C7"/>
    <w:rsid w:val="00CB421D"/>
    <w:rsid w:val="00CC1487"/>
    <w:rsid w:val="00CD3CFF"/>
    <w:rsid w:val="00CE5BB1"/>
    <w:rsid w:val="00CE7F8E"/>
    <w:rsid w:val="00CF26D5"/>
    <w:rsid w:val="00D05683"/>
    <w:rsid w:val="00D26E1E"/>
    <w:rsid w:val="00D43798"/>
    <w:rsid w:val="00D5144D"/>
    <w:rsid w:val="00D6699F"/>
    <w:rsid w:val="00D86879"/>
    <w:rsid w:val="00DA694F"/>
    <w:rsid w:val="00DC7960"/>
    <w:rsid w:val="00DD4622"/>
    <w:rsid w:val="00E04A9B"/>
    <w:rsid w:val="00E32206"/>
    <w:rsid w:val="00E35EE1"/>
    <w:rsid w:val="00E37288"/>
    <w:rsid w:val="00E4674B"/>
    <w:rsid w:val="00E523EF"/>
    <w:rsid w:val="00E612DE"/>
    <w:rsid w:val="00E65744"/>
    <w:rsid w:val="00E659EF"/>
    <w:rsid w:val="00E74925"/>
    <w:rsid w:val="00E7733B"/>
    <w:rsid w:val="00E96B54"/>
    <w:rsid w:val="00EA4537"/>
    <w:rsid w:val="00ED5E27"/>
    <w:rsid w:val="00EE5CFD"/>
    <w:rsid w:val="00F44743"/>
    <w:rsid w:val="00F82370"/>
    <w:rsid w:val="00F93B41"/>
    <w:rsid w:val="00FA0338"/>
    <w:rsid w:val="00FC7DEE"/>
    <w:rsid w:val="00FD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A43F22"/>
  </w:style>
  <w:style w:type="character" w:styleId="a3">
    <w:name w:val="Strong"/>
    <w:basedOn w:val="a0"/>
    <w:uiPriority w:val="22"/>
    <w:qFormat/>
    <w:rsid w:val="005455EB"/>
    <w:rPr>
      <w:b/>
      <w:bCs/>
    </w:rPr>
  </w:style>
  <w:style w:type="paragraph" w:styleId="a4">
    <w:name w:val="List Paragraph"/>
    <w:basedOn w:val="a"/>
    <w:uiPriority w:val="34"/>
    <w:qFormat/>
    <w:rsid w:val="00E96B54"/>
    <w:pPr>
      <w:ind w:left="720"/>
      <w:contextualSpacing/>
    </w:pPr>
  </w:style>
  <w:style w:type="paragraph" w:customStyle="1" w:styleId="rvps17">
    <w:name w:val="rvps17"/>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D5144D"/>
  </w:style>
  <w:style w:type="paragraph" w:customStyle="1" w:styleId="rvps7">
    <w:name w:val="rvps7"/>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5144D"/>
  </w:style>
  <w:style w:type="paragraph" w:customStyle="1" w:styleId="rvps18">
    <w:name w:val="rvps18"/>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5144D"/>
    <w:rPr>
      <w:color w:val="0000FF"/>
      <w:u w:val="single"/>
    </w:rPr>
  </w:style>
  <w:style w:type="table" w:styleId="a6">
    <w:name w:val="Table Grid"/>
    <w:basedOn w:val="a1"/>
    <w:uiPriority w:val="39"/>
    <w:rsid w:val="00E77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3E1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A43F22"/>
  </w:style>
  <w:style w:type="character" w:styleId="a3">
    <w:name w:val="Strong"/>
    <w:basedOn w:val="a0"/>
    <w:uiPriority w:val="22"/>
    <w:qFormat/>
    <w:rsid w:val="005455EB"/>
    <w:rPr>
      <w:b/>
      <w:bCs/>
    </w:rPr>
  </w:style>
  <w:style w:type="paragraph" w:styleId="a4">
    <w:name w:val="List Paragraph"/>
    <w:basedOn w:val="a"/>
    <w:uiPriority w:val="34"/>
    <w:qFormat/>
    <w:rsid w:val="00E96B54"/>
    <w:pPr>
      <w:ind w:left="720"/>
      <w:contextualSpacing/>
    </w:pPr>
  </w:style>
  <w:style w:type="paragraph" w:customStyle="1" w:styleId="rvps17">
    <w:name w:val="rvps17"/>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D5144D"/>
  </w:style>
  <w:style w:type="paragraph" w:customStyle="1" w:styleId="rvps7">
    <w:name w:val="rvps7"/>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5144D"/>
  </w:style>
  <w:style w:type="paragraph" w:customStyle="1" w:styleId="rvps18">
    <w:name w:val="rvps18"/>
    <w:basedOn w:val="a"/>
    <w:rsid w:val="00D5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5144D"/>
    <w:rPr>
      <w:color w:val="0000FF"/>
      <w:u w:val="single"/>
    </w:rPr>
  </w:style>
  <w:style w:type="table" w:styleId="a6">
    <w:name w:val="Table Grid"/>
    <w:basedOn w:val="a1"/>
    <w:uiPriority w:val="39"/>
    <w:rsid w:val="00E77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3E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2305">
      <w:bodyDiv w:val="1"/>
      <w:marLeft w:val="0"/>
      <w:marRight w:val="0"/>
      <w:marTop w:val="0"/>
      <w:marBottom w:val="0"/>
      <w:divBdr>
        <w:top w:val="none" w:sz="0" w:space="0" w:color="auto"/>
        <w:left w:val="none" w:sz="0" w:space="0" w:color="auto"/>
        <w:bottom w:val="none" w:sz="0" w:space="0" w:color="auto"/>
        <w:right w:val="none" w:sz="0" w:space="0" w:color="auto"/>
      </w:divBdr>
      <w:divsChild>
        <w:div w:id="1275165443">
          <w:marLeft w:val="0"/>
          <w:marRight w:val="0"/>
          <w:marTop w:val="0"/>
          <w:marBottom w:val="150"/>
          <w:divBdr>
            <w:top w:val="none" w:sz="0" w:space="0" w:color="auto"/>
            <w:left w:val="none" w:sz="0" w:space="0" w:color="auto"/>
            <w:bottom w:val="none" w:sz="0" w:space="0" w:color="auto"/>
            <w:right w:val="none" w:sz="0" w:space="0" w:color="auto"/>
          </w:divBdr>
        </w:div>
      </w:divsChild>
    </w:div>
    <w:div w:id="1084297717">
      <w:bodyDiv w:val="1"/>
      <w:marLeft w:val="0"/>
      <w:marRight w:val="0"/>
      <w:marTop w:val="0"/>
      <w:marBottom w:val="0"/>
      <w:divBdr>
        <w:top w:val="none" w:sz="0" w:space="0" w:color="auto"/>
        <w:left w:val="none" w:sz="0" w:space="0" w:color="auto"/>
        <w:bottom w:val="none" w:sz="0" w:space="0" w:color="auto"/>
        <w:right w:val="none" w:sz="0" w:space="0" w:color="auto"/>
      </w:divBdr>
    </w:div>
    <w:div w:id="13588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B3E9-CB3D-46F1-AB59-A0943B26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Anna Nikiforova</cp:lastModifiedBy>
  <cp:revision>2</cp:revision>
  <dcterms:created xsi:type="dcterms:W3CDTF">2021-12-09T20:36:00Z</dcterms:created>
  <dcterms:modified xsi:type="dcterms:W3CDTF">2021-12-09T20:36:00Z</dcterms:modified>
</cp:coreProperties>
</file>